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64"/>
        <w:gridCol w:w="4488"/>
        <w:gridCol w:w="2683"/>
      </w:tblGrid>
      <w:tr w:rsidR="002E629B" w:rsidRPr="00357909" w:rsidTr="00D92115">
        <w:trPr>
          <w:trHeight w:val="1019"/>
        </w:trPr>
        <w:tc>
          <w:tcPr>
            <w:tcW w:w="7064" w:type="dxa"/>
            <w:tcBorders>
              <w:top w:val="nil"/>
              <w:left w:val="nil"/>
              <w:bottom w:val="nil"/>
              <w:right w:val="nil"/>
            </w:tcBorders>
          </w:tcPr>
          <w:p w:rsidR="002E629B" w:rsidRPr="00357909" w:rsidRDefault="00CD51B1" w:rsidP="00E57D79">
            <w:pPr>
              <w:rPr>
                <w:b/>
                <w:u w:val="single"/>
              </w:rPr>
            </w:pPr>
            <w:r>
              <w:rPr>
                <w:b/>
              </w:rPr>
              <w:br w:type="page"/>
              <w:t>Annex 1 to the contract pursuant to DE-UZ 161</w:t>
            </w:r>
          </w:p>
          <w:p w:rsidR="002E629B" w:rsidRPr="00357909" w:rsidRDefault="002E629B" w:rsidP="00E57D79">
            <w:pPr>
              <w:rPr>
                <w:b/>
              </w:rPr>
            </w:pPr>
          </w:p>
          <w:p w:rsidR="002E629B" w:rsidRPr="00357909" w:rsidRDefault="002E629B" w:rsidP="00A04BAF">
            <w:pPr>
              <w:rPr>
                <w:b/>
                <w:u w:val="single"/>
              </w:rPr>
            </w:pPr>
            <w:r>
              <w:rPr>
                <w:b/>
              </w:rPr>
              <w:t>Environmental label for “Energy Efficient Data Center Operation”</w:t>
            </w:r>
          </w:p>
        </w:tc>
        <w:tc>
          <w:tcPr>
            <w:tcW w:w="4488" w:type="dxa"/>
            <w:tcBorders>
              <w:top w:val="nil"/>
              <w:left w:val="nil"/>
              <w:bottom w:val="nil"/>
              <w:right w:val="single" w:sz="4" w:space="0" w:color="auto"/>
            </w:tcBorders>
          </w:tcPr>
          <w:p w:rsidR="002E629B" w:rsidRPr="00357909" w:rsidRDefault="002E629B" w:rsidP="00E57D79">
            <w:pPr>
              <w:rPr>
                <w:b/>
              </w:rPr>
            </w:pPr>
          </w:p>
          <w:p w:rsidR="002E629B" w:rsidRPr="00357909" w:rsidRDefault="002E629B" w:rsidP="00E57D79">
            <w:pPr>
              <w:rPr>
                <w:b/>
              </w:rPr>
            </w:pPr>
          </w:p>
          <w:p w:rsidR="002E629B" w:rsidRPr="00357909" w:rsidRDefault="002E629B" w:rsidP="00E57D79">
            <w:pPr>
              <w:rPr>
                <w:b/>
              </w:rPr>
            </w:pPr>
          </w:p>
        </w:tc>
        <w:tc>
          <w:tcPr>
            <w:tcW w:w="2683" w:type="dxa"/>
            <w:tcBorders>
              <w:top w:val="single" w:sz="4" w:space="0" w:color="auto"/>
              <w:left w:val="single" w:sz="4" w:space="0" w:color="auto"/>
              <w:bottom w:val="single" w:sz="4" w:space="0" w:color="auto"/>
              <w:right w:val="single" w:sz="4" w:space="0" w:color="auto"/>
            </w:tcBorders>
            <w:vAlign w:val="center"/>
          </w:tcPr>
          <w:p w:rsidR="0050007C" w:rsidRDefault="0050007C" w:rsidP="0050007C">
            <w:pPr>
              <w:jc w:val="center"/>
              <w:rPr>
                <w:b/>
              </w:rPr>
            </w:pPr>
          </w:p>
          <w:p w:rsidR="002E629B" w:rsidRPr="00357909" w:rsidRDefault="002E629B" w:rsidP="0050007C">
            <w:pPr>
              <w:jc w:val="center"/>
              <w:rPr>
                <w:b/>
              </w:rPr>
            </w:pPr>
            <w:r>
              <w:rPr>
                <w:b/>
              </w:rPr>
              <w:t>Please use this</w:t>
            </w:r>
            <w:r>
              <w:rPr>
                <w:b/>
              </w:rPr>
              <w:br/>
              <w:t>printed form!</w:t>
            </w:r>
          </w:p>
          <w:p w:rsidR="002E629B" w:rsidRPr="00357909" w:rsidRDefault="002E629B" w:rsidP="0050007C">
            <w:pPr>
              <w:jc w:val="center"/>
              <w:rPr>
                <w:b/>
              </w:rPr>
            </w:pPr>
          </w:p>
        </w:tc>
      </w:tr>
    </w:tbl>
    <w:p w:rsidR="002E629B" w:rsidRDefault="002E629B" w:rsidP="002E629B">
      <w:pPr>
        <w:pStyle w:val="Textkrper"/>
        <w:spacing w:line="240" w:lineRule="auto"/>
        <w:jc w:val="both"/>
        <w:rPr>
          <w:sz w:val="22"/>
        </w:rPr>
      </w:pPr>
    </w:p>
    <w:p w:rsidR="0097738C" w:rsidRDefault="0097738C" w:rsidP="002E629B">
      <w:pPr>
        <w:pStyle w:val="Textkrper"/>
        <w:spacing w:line="240" w:lineRule="auto"/>
        <w:jc w:val="both"/>
        <w:rPr>
          <w:sz w:val="22"/>
        </w:rPr>
      </w:pPr>
    </w:p>
    <w:p w:rsidR="002A2054" w:rsidRDefault="001D54D8" w:rsidP="002A2054">
      <w:pPr>
        <w:pStyle w:val="Textkrper"/>
        <w:tabs>
          <w:tab w:val="clear" w:pos="3119"/>
        </w:tabs>
        <w:spacing w:before="20" w:after="20" w:line="240" w:lineRule="auto"/>
        <w:jc w:val="both"/>
        <w:rPr>
          <w:sz w:val="22"/>
        </w:rPr>
      </w:pPr>
      <w:r>
        <w:rPr>
          <w:sz w:val="22"/>
        </w:rPr>
        <w:t xml:space="preserve">Applicant (label holder):  </w:t>
      </w:r>
      <w:r>
        <w:rPr>
          <w:sz w:val="22"/>
        </w:rPr>
        <w:tab/>
      </w:r>
      <w:r w:rsidR="0007395D">
        <w:rPr>
          <w:sz w:val="22"/>
        </w:rPr>
        <w:fldChar w:fldCharType="begin" w:fldLock="1">
          <w:ffData>
            <w:name w:val="Text61"/>
            <w:enabled/>
            <w:calcOnExit w:val="0"/>
            <w:textInput/>
          </w:ffData>
        </w:fldChar>
      </w:r>
      <w:bookmarkStart w:id="0" w:name="Text61"/>
      <w:r w:rsidR="0007395D">
        <w:rPr>
          <w:sz w:val="22"/>
        </w:rPr>
        <w:instrText xml:space="preserve"> FORMTEXT </w:instrText>
      </w:r>
      <w:r w:rsidR="0007395D">
        <w:rPr>
          <w:sz w:val="22"/>
        </w:rPr>
      </w:r>
      <w:r w:rsidR="0007395D">
        <w:rPr>
          <w:sz w:val="22"/>
        </w:rPr>
        <w:fldChar w:fldCharType="separate"/>
      </w:r>
      <w:bookmarkStart w:id="1" w:name="_GoBack"/>
      <w:r>
        <w:rPr>
          <w:sz w:val="22"/>
        </w:rPr>
        <w:t>     </w:t>
      </w:r>
      <w:bookmarkEnd w:id="1"/>
      <w:r w:rsidR="0007395D">
        <w:rPr>
          <w:sz w:val="22"/>
        </w:rPr>
        <w:fldChar w:fldCharType="end"/>
      </w:r>
      <w:bookmarkEnd w:id="0"/>
    </w:p>
    <w:p w:rsidR="001E2774" w:rsidRDefault="001E2774" w:rsidP="002A2054">
      <w:pPr>
        <w:pStyle w:val="Textkrper"/>
        <w:tabs>
          <w:tab w:val="clear" w:pos="3119"/>
        </w:tabs>
        <w:spacing w:before="20" w:after="20" w:line="240" w:lineRule="auto"/>
        <w:jc w:val="both"/>
        <w:rPr>
          <w:sz w:val="22"/>
        </w:rPr>
      </w:pPr>
      <w:r>
        <w:rPr>
          <w:sz w:val="22"/>
        </w:rPr>
        <w:tab/>
      </w:r>
      <w:r>
        <w:rPr>
          <w:sz w:val="22"/>
        </w:rPr>
        <w:tab/>
      </w:r>
      <w:r>
        <w:rPr>
          <w:sz w:val="22"/>
        </w:rPr>
        <w:tab/>
      </w:r>
      <w:r>
        <w:rPr>
          <w:sz w:val="22"/>
        </w:rPr>
        <w:fldChar w:fldCharType="begin" w:fldLock="1">
          <w:ffData>
            <w:name w:val="Text61"/>
            <w:enabled/>
            <w:calcOnExit w:val="0"/>
            <w:textInput/>
          </w:ffData>
        </w:fldChar>
      </w:r>
      <w:r>
        <w:rPr>
          <w:sz w:val="22"/>
        </w:rPr>
        <w:instrText xml:space="preserve"> FORMTEXT </w:instrText>
      </w:r>
      <w:r>
        <w:rPr>
          <w:sz w:val="22"/>
        </w:rPr>
      </w:r>
      <w:r>
        <w:rPr>
          <w:sz w:val="22"/>
        </w:rPr>
        <w:fldChar w:fldCharType="separate"/>
      </w:r>
      <w:r>
        <w:rPr>
          <w:sz w:val="22"/>
        </w:rPr>
        <w:t>     </w:t>
      </w:r>
      <w:r>
        <w:rPr>
          <w:sz w:val="22"/>
        </w:rPr>
        <w:fldChar w:fldCharType="end"/>
      </w:r>
    </w:p>
    <w:p w:rsidR="002E629B" w:rsidRDefault="002A2054" w:rsidP="002A2054">
      <w:pPr>
        <w:pStyle w:val="Textkrper"/>
        <w:tabs>
          <w:tab w:val="clear" w:pos="3119"/>
        </w:tabs>
        <w:spacing w:before="20" w:after="20" w:line="240" w:lineRule="auto"/>
        <w:jc w:val="both"/>
        <w:rPr>
          <w:sz w:val="22"/>
        </w:rPr>
      </w:pPr>
      <w:r>
        <w:rPr>
          <w:sz w:val="22"/>
        </w:rPr>
        <w:tab/>
      </w:r>
      <w:r>
        <w:rPr>
          <w:sz w:val="22"/>
        </w:rPr>
        <w:tab/>
        <w:t xml:space="preserve"> </w:t>
      </w:r>
      <w:r>
        <w:rPr>
          <w:sz w:val="22"/>
        </w:rPr>
        <w:tab/>
      </w:r>
      <w:r w:rsidR="0007395D">
        <w:rPr>
          <w:sz w:val="22"/>
        </w:rPr>
        <w:fldChar w:fldCharType="begin" w:fldLock="1">
          <w:ffData>
            <w:name w:val="Text62"/>
            <w:enabled/>
            <w:calcOnExit w:val="0"/>
            <w:textInput/>
          </w:ffData>
        </w:fldChar>
      </w:r>
      <w:bookmarkStart w:id="2" w:name="Text62"/>
      <w:r w:rsidR="0007395D">
        <w:rPr>
          <w:sz w:val="22"/>
        </w:rPr>
        <w:instrText xml:space="preserve"> FORMTEXT </w:instrText>
      </w:r>
      <w:r w:rsidR="0007395D">
        <w:rPr>
          <w:sz w:val="22"/>
        </w:rPr>
      </w:r>
      <w:r w:rsidR="0007395D">
        <w:rPr>
          <w:sz w:val="22"/>
        </w:rPr>
        <w:fldChar w:fldCharType="separate"/>
      </w:r>
      <w:r>
        <w:rPr>
          <w:sz w:val="22"/>
        </w:rPr>
        <w:t>     </w:t>
      </w:r>
      <w:r w:rsidR="0007395D">
        <w:rPr>
          <w:sz w:val="22"/>
        </w:rPr>
        <w:fldChar w:fldCharType="end"/>
      </w:r>
      <w:bookmarkEnd w:id="2"/>
    </w:p>
    <w:p w:rsidR="00D338F3" w:rsidRDefault="00403817" w:rsidP="00F260CB">
      <w:pPr>
        <w:pStyle w:val="Textkrper"/>
        <w:tabs>
          <w:tab w:val="clear" w:pos="284"/>
          <w:tab w:val="clear" w:pos="851"/>
          <w:tab w:val="clear" w:pos="3119"/>
        </w:tabs>
        <w:spacing w:before="20" w:after="20" w:line="240" w:lineRule="auto"/>
        <w:jc w:val="both"/>
        <w:rPr>
          <w:sz w:val="22"/>
        </w:rPr>
      </w:pPr>
      <w:r>
        <w:rPr>
          <w:sz w:val="22"/>
        </w:rPr>
        <w:tab/>
      </w:r>
      <w:r w:rsidR="0007395D">
        <w:rPr>
          <w:sz w:val="22"/>
        </w:rPr>
        <w:fldChar w:fldCharType="begin" w:fldLock="1">
          <w:ffData>
            <w:name w:val="Text63"/>
            <w:enabled/>
            <w:calcOnExit w:val="0"/>
            <w:textInput/>
          </w:ffData>
        </w:fldChar>
      </w:r>
      <w:bookmarkStart w:id="3" w:name="Text63"/>
      <w:r w:rsidR="0007395D">
        <w:rPr>
          <w:sz w:val="22"/>
        </w:rPr>
        <w:instrText xml:space="preserve"> FORMTEXT </w:instrText>
      </w:r>
      <w:r w:rsidR="0007395D">
        <w:rPr>
          <w:sz w:val="22"/>
        </w:rPr>
      </w:r>
      <w:r w:rsidR="0007395D">
        <w:rPr>
          <w:sz w:val="22"/>
        </w:rPr>
        <w:fldChar w:fldCharType="separate"/>
      </w:r>
      <w:r>
        <w:rPr>
          <w:sz w:val="22"/>
        </w:rPr>
        <w:t>     </w:t>
      </w:r>
      <w:r w:rsidR="0007395D">
        <w:rPr>
          <w:sz w:val="22"/>
        </w:rPr>
        <w:fldChar w:fldCharType="end"/>
      </w:r>
      <w:bookmarkEnd w:id="3"/>
    </w:p>
    <w:p w:rsidR="00DE6EFE" w:rsidRDefault="00DE6EFE" w:rsidP="00F260CB">
      <w:pPr>
        <w:pStyle w:val="Textkrper"/>
        <w:tabs>
          <w:tab w:val="clear" w:pos="284"/>
          <w:tab w:val="clear" w:pos="851"/>
          <w:tab w:val="clear" w:pos="3119"/>
        </w:tabs>
        <w:spacing w:before="20" w:after="20" w:line="240" w:lineRule="auto"/>
        <w:jc w:val="both"/>
        <w:rPr>
          <w:sz w:val="22"/>
        </w:rPr>
      </w:pPr>
    </w:p>
    <w:p w:rsidR="00F92060" w:rsidRDefault="00BB33D0" w:rsidP="00F260CB">
      <w:pPr>
        <w:pStyle w:val="Textkrper"/>
        <w:tabs>
          <w:tab w:val="clear" w:pos="284"/>
          <w:tab w:val="clear" w:pos="851"/>
          <w:tab w:val="clear" w:pos="3119"/>
        </w:tabs>
        <w:spacing w:before="20" w:after="20" w:line="240" w:lineRule="auto"/>
        <w:jc w:val="both"/>
        <w:rPr>
          <w:sz w:val="22"/>
        </w:rPr>
      </w:pPr>
      <w:r>
        <w:rPr>
          <w:sz w:val="22"/>
        </w:rPr>
        <w:t>Name, location of DC:</w:t>
      </w:r>
      <w:r>
        <w:rPr>
          <w:sz w:val="22"/>
        </w:rPr>
        <w:tab/>
      </w:r>
      <w:r w:rsidR="009D4E6F">
        <w:rPr>
          <w:sz w:val="22"/>
        </w:rPr>
        <w:fldChar w:fldCharType="begin" w:fldLock="1">
          <w:ffData>
            <w:name w:val="Text66"/>
            <w:enabled/>
            <w:calcOnExit w:val="0"/>
            <w:textInput/>
          </w:ffData>
        </w:fldChar>
      </w:r>
      <w:r w:rsidR="009D4E6F">
        <w:rPr>
          <w:sz w:val="22"/>
        </w:rPr>
        <w:instrText xml:space="preserve"> FORMTEXT </w:instrText>
      </w:r>
      <w:r w:rsidR="009D4E6F">
        <w:rPr>
          <w:sz w:val="22"/>
        </w:rPr>
      </w:r>
      <w:r w:rsidR="009D4E6F">
        <w:rPr>
          <w:sz w:val="22"/>
        </w:rPr>
        <w:fldChar w:fldCharType="separate"/>
      </w:r>
      <w:r>
        <w:rPr>
          <w:sz w:val="22"/>
        </w:rPr>
        <w:t>     </w:t>
      </w:r>
      <w:r w:rsidR="009D4E6F">
        <w:rPr>
          <w:sz w:val="22"/>
        </w:rPr>
        <w:fldChar w:fldCharType="end"/>
      </w:r>
    </w:p>
    <w:p w:rsidR="001D54D8" w:rsidRDefault="001D54D8" w:rsidP="00F260CB">
      <w:pPr>
        <w:pStyle w:val="Textkrper"/>
        <w:tabs>
          <w:tab w:val="clear" w:pos="284"/>
          <w:tab w:val="clear" w:pos="851"/>
          <w:tab w:val="clear" w:pos="3119"/>
        </w:tabs>
        <w:spacing w:before="20" w:after="20" w:line="240" w:lineRule="auto"/>
        <w:jc w:val="both"/>
        <w:rPr>
          <w:sz w:val="22"/>
        </w:rPr>
      </w:pPr>
      <w:r>
        <w:rPr>
          <w:sz w:val="22"/>
        </w:rPr>
        <w:tab/>
      </w: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rPr>
          <w:sz w:val="22"/>
        </w:rPr>
        <w:t>     </w:t>
      </w:r>
      <w:r>
        <w:rPr>
          <w:sz w:val="22"/>
        </w:rPr>
        <w:fldChar w:fldCharType="end"/>
      </w:r>
    </w:p>
    <w:p w:rsidR="001D54D8" w:rsidRDefault="001D54D8" w:rsidP="00F260CB">
      <w:pPr>
        <w:pStyle w:val="Textkrper"/>
        <w:tabs>
          <w:tab w:val="clear" w:pos="284"/>
          <w:tab w:val="clear" w:pos="851"/>
          <w:tab w:val="clear" w:pos="3119"/>
        </w:tabs>
        <w:spacing w:before="20" w:after="20" w:line="240" w:lineRule="auto"/>
        <w:jc w:val="both"/>
        <w:rPr>
          <w:sz w:val="22"/>
        </w:rPr>
      </w:pPr>
      <w:r>
        <w:rPr>
          <w:sz w:val="22"/>
        </w:rPr>
        <w:tab/>
      </w: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rPr>
          <w:sz w:val="22"/>
        </w:rPr>
        <w:t>     </w:t>
      </w:r>
      <w:r>
        <w:rPr>
          <w:sz w:val="22"/>
        </w:rPr>
        <w:fldChar w:fldCharType="end"/>
      </w:r>
    </w:p>
    <w:p w:rsidR="001D54D8" w:rsidRDefault="001D54D8" w:rsidP="00F260CB">
      <w:pPr>
        <w:pStyle w:val="Textkrper"/>
        <w:tabs>
          <w:tab w:val="clear" w:pos="284"/>
          <w:tab w:val="clear" w:pos="851"/>
          <w:tab w:val="clear" w:pos="3119"/>
        </w:tabs>
        <w:spacing w:before="20" w:after="20" w:line="240" w:lineRule="auto"/>
        <w:jc w:val="both"/>
        <w:rPr>
          <w:sz w:val="22"/>
        </w:rPr>
      </w:pPr>
      <w:r>
        <w:rPr>
          <w:sz w:val="22"/>
        </w:rPr>
        <w:tab/>
      </w: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rPr>
          <w:sz w:val="22"/>
        </w:rPr>
        <w:t>     </w:t>
      </w:r>
      <w:r>
        <w:rPr>
          <w:sz w:val="22"/>
        </w:rPr>
        <w:fldChar w:fldCharType="end"/>
      </w:r>
    </w:p>
    <w:p w:rsidR="000E30E5" w:rsidRDefault="000E30E5">
      <w:pPr>
        <w:tabs>
          <w:tab w:val="clear" w:pos="284"/>
          <w:tab w:val="clear" w:pos="851"/>
          <w:tab w:val="clear" w:pos="3119"/>
          <w:tab w:val="clear" w:pos="3686"/>
          <w:tab w:val="clear" w:pos="6804"/>
          <w:tab w:val="clear" w:pos="7371"/>
        </w:tabs>
        <w:overflowPunct/>
        <w:autoSpaceDE/>
        <w:autoSpaceDN/>
        <w:adjustRightInd/>
        <w:textAlignment w:val="auto"/>
        <w:rPr>
          <w:bCs/>
        </w:rPr>
      </w:pPr>
    </w:p>
    <w:p w:rsidR="003550E7" w:rsidRDefault="003550E7">
      <w:pPr>
        <w:tabs>
          <w:tab w:val="clear" w:pos="284"/>
          <w:tab w:val="clear" w:pos="851"/>
          <w:tab w:val="clear" w:pos="3119"/>
          <w:tab w:val="clear" w:pos="3686"/>
          <w:tab w:val="clear" w:pos="6804"/>
          <w:tab w:val="clear" w:pos="7371"/>
        </w:tabs>
        <w:overflowPunct/>
        <w:autoSpaceDE/>
        <w:autoSpaceDN/>
        <w:adjustRightInd/>
        <w:textAlignment w:val="auto"/>
      </w:pPr>
      <w:r>
        <w:t>Date of application:</w:t>
      </w:r>
      <w:r>
        <w:tab/>
      </w:r>
      <w:r>
        <w:tab/>
      </w:r>
      <w:r w:rsidR="003A640D">
        <w:tab/>
      </w:r>
      <w:r>
        <w:t xml:space="preserve">  </w:t>
      </w:r>
      <w:r>
        <w:fldChar w:fldCharType="begin" w:fldLock="1">
          <w:ffData>
            <w:name w:val="Text66"/>
            <w:enabled/>
            <w:calcOnExit w:val="0"/>
            <w:textInput/>
          </w:ffData>
        </w:fldChar>
      </w:r>
      <w:r>
        <w:instrText xml:space="preserve"> FORMTEXT </w:instrText>
      </w:r>
      <w:r>
        <w:fldChar w:fldCharType="separate"/>
      </w:r>
      <w:r>
        <w:t> </w:t>
      </w:r>
      <w:r>
        <w:t> </w:t>
      </w:r>
      <w:r>
        <w:t> </w:t>
      </w:r>
      <w:r>
        <w:t> </w:t>
      </w:r>
      <w:r>
        <w:t> </w:t>
      </w:r>
      <w:r>
        <w:fldChar w:fldCharType="end"/>
      </w:r>
    </w:p>
    <w:p w:rsidR="00F74F3B" w:rsidRDefault="00F74F3B">
      <w:pPr>
        <w:tabs>
          <w:tab w:val="clear" w:pos="284"/>
          <w:tab w:val="clear" w:pos="851"/>
          <w:tab w:val="clear" w:pos="3119"/>
          <w:tab w:val="clear" w:pos="3686"/>
          <w:tab w:val="clear" w:pos="6804"/>
          <w:tab w:val="clear" w:pos="7371"/>
        </w:tabs>
        <w:overflowPunct/>
        <w:autoSpaceDE/>
        <w:autoSpaceDN/>
        <w:adjustRightInd/>
        <w:textAlignment w:val="auto"/>
      </w:pPr>
    </w:p>
    <w:p w:rsidR="00F74F3B" w:rsidRDefault="00F74F3B">
      <w:pPr>
        <w:tabs>
          <w:tab w:val="clear" w:pos="284"/>
          <w:tab w:val="clear" w:pos="851"/>
          <w:tab w:val="clear" w:pos="3119"/>
          <w:tab w:val="clear" w:pos="3686"/>
          <w:tab w:val="clear" w:pos="6804"/>
          <w:tab w:val="clear" w:pos="7371"/>
        </w:tabs>
        <w:overflowPunct/>
        <w:autoSpaceDE/>
        <w:autoSpaceDN/>
        <w:adjustRightInd/>
        <w:textAlignment w:val="auto"/>
        <w:rPr>
          <w:bCs/>
        </w:rPr>
      </w:pPr>
      <w:r>
        <w:t>Date DC commissioned:</w:t>
      </w:r>
      <w:r>
        <w:tab/>
      </w:r>
      <w:r>
        <w:tab/>
        <w:t xml:space="preserve">  </w:t>
      </w:r>
      <w:r>
        <w:fldChar w:fldCharType="begin" w:fldLock="1">
          <w:ffData>
            <w:name w:val="Text66"/>
            <w:enabled/>
            <w:calcOnExit w:val="0"/>
            <w:textInput/>
          </w:ffData>
        </w:fldChar>
      </w:r>
      <w:r>
        <w:instrText xml:space="preserve"> FORMTEXT </w:instrText>
      </w:r>
      <w:r>
        <w:fldChar w:fldCharType="separate"/>
      </w:r>
      <w:r>
        <w:t> </w:t>
      </w:r>
      <w:r>
        <w:t> </w:t>
      </w:r>
      <w:r>
        <w:t> </w:t>
      </w:r>
      <w:r>
        <w:t> </w:t>
      </w:r>
      <w:r>
        <w:t> </w:t>
      </w:r>
      <w:r>
        <w:fldChar w:fldCharType="end"/>
      </w:r>
    </w:p>
    <w:p w:rsidR="003550E7" w:rsidRDefault="003550E7" w:rsidP="003550E7">
      <w:pPr>
        <w:tabs>
          <w:tab w:val="clear" w:pos="284"/>
          <w:tab w:val="clear" w:pos="851"/>
          <w:tab w:val="clear" w:pos="3119"/>
          <w:tab w:val="clear" w:pos="3686"/>
          <w:tab w:val="clear" w:pos="6804"/>
          <w:tab w:val="clear" w:pos="7371"/>
        </w:tabs>
        <w:overflowPunct/>
        <w:autoSpaceDE/>
        <w:autoSpaceDN/>
        <w:adjustRightInd/>
        <w:textAlignment w:val="auto"/>
        <w:rPr>
          <w:bCs/>
        </w:rPr>
      </w:pPr>
    </w:p>
    <w:p w:rsidR="003550E7" w:rsidRDefault="003550E7" w:rsidP="003550E7">
      <w:pPr>
        <w:pStyle w:val="Textkrper"/>
        <w:tabs>
          <w:tab w:val="clear" w:pos="284"/>
          <w:tab w:val="clear" w:pos="851"/>
          <w:tab w:val="clear" w:pos="3119"/>
        </w:tabs>
        <w:spacing w:before="20" w:after="20" w:line="240" w:lineRule="auto"/>
        <w:jc w:val="both"/>
        <w:rPr>
          <w:sz w:val="22"/>
        </w:rPr>
      </w:pPr>
      <w:r>
        <w:rPr>
          <w:sz w:val="22"/>
        </w:rPr>
        <w:t>Date of Energy Efficiency Report:</w:t>
      </w:r>
      <w:r w:rsidR="003A640D">
        <w:rPr>
          <w:sz w:val="22"/>
        </w:rPr>
        <w:tab/>
      </w:r>
      <w:r>
        <w:rPr>
          <w:sz w:val="22"/>
        </w:rPr>
        <w:t xml:space="preserve"> </w:t>
      </w: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rPr>
          <w:sz w:val="22"/>
        </w:rPr>
        <w:t>     </w:t>
      </w:r>
      <w:r>
        <w:rPr>
          <w:sz w:val="22"/>
        </w:rPr>
        <w:fldChar w:fldCharType="end"/>
      </w:r>
    </w:p>
    <w:p w:rsidR="003550E7" w:rsidRDefault="003550E7">
      <w:pPr>
        <w:tabs>
          <w:tab w:val="clear" w:pos="284"/>
          <w:tab w:val="clear" w:pos="851"/>
          <w:tab w:val="clear" w:pos="3119"/>
          <w:tab w:val="clear" w:pos="3686"/>
          <w:tab w:val="clear" w:pos="6804"/>
          <w:tab w:val="clear" w:pos="7371"/>
        </w:tabs>
        <w:overflowPunct/>
        <w:autoSpaceDE/>
        <w:autoSpaceDN/>
        <w:adjustRightInd/>
        <w:textAlignment w:val="auto"/>
        <w:rPr>
          <w:bCs/>
        </w:rPr>
      </w:pPr>
    </w:p>
    <w:p w:rsidR="003550E7" w:rsidRDefault="003550E7">
      <w:pPr>
        <w:tabs>
          <w:tab w:val="clear" w:pos="284"/>
          <w:tab w:val="clear" w:pos="851"/>
          <w:tab w:val="clear" w:pos="3119"/>
          <w:tab w:val="clear" w:pos="3686"/>
          <w:tab w:val="clear" w:pos="6804"/>
          <w:tab w:val="clear" w:pos="7371"/>
        </w:tabs>
        <w:overflowPunct/>
        <w:autoSpaceDE/>
        <w:autoSpaceDN/>
        <w:adjustRightInd/>
        <w:textAlignment w:val="auto"/>
        <w:rPr>
          <w:bCs/>
        </w:rPr>
      </w:pPr>
      <w:r>
        <w:t>Reporting period:</w:t>
      </w:r>
      <w:r>
        <w:tab/>
      </w:r>
      <w:r>
        <w:tab/>
        <w:t xml:space="preserve"> from </w:t>
      </w:r>
      <w:r>
        <w:fldChar w:fldCharType="begin" w:fldLock="1">
          <w:ffData>
            <w:name w:val="Text66"/>
            <w:enabled/>
            <w:calcOnExit w:val="0"/>
            <w:textInput/>
          </w:ffData>
        </w:fldChar>
      </w:r>
      <w:r>
        <w:instrText xml:space="preserve"> FORMTEXT </w:instrText>
      </w:r>
      <w:r>
        <w:fldChar w:fldCharType="separate"/>
      </w:r>
      <w:r>
        <w:t> </w:t>
      </w:r>
      <w:r>
        <w:t> </w:t>
      </w:r>
      <w:r>
        <w:t> </w:t>
      </w:r>
      <w:r>
        <w:t> </w:t>
      </w:r>
      <w:r>
        <w:t> </w:t>
      </w:r>
      <w:r>
        <w:fldChar w:fldCharType="end"/>
      </w:r>
      <w:r>
        <w:t xml:space="preserve"> to </w:t>
      </w:r>
      <w:r>
        <w:fldChar w:fldCharType="begin" w:fldLock="1">
          <w:ffData>
            <w:name w:val="Text66"/>
            <w:enabled/>
            <w:calcOnExit w:val="0"/>
            <w:textInput/>
          </w:ffData>
        </w:fldChar>
      </w:r>
      <w:r>
        <w:instrText xml:space="preserve"> FORMTEXT </w:instrText>
      </w:r>
      <w:r>
        <w:fldChar w:fldCharType="separate"/>
      </w:r>
      <w:r>
        <w:t> </w:t>
      </w:r>
      <w:r>
        <w:t> </w:t>
      </w:r>
      <w:r>
        <w:t> </w:t>
      </w:r>
      <w:r>
        <w:t> </w:t>
      </w:r>
      <w:r>
        <w:t> </w:t>
      </w:r>
      <w:r>
        <w:fldChar w:fldCharType="end"/>
      </w:r>
    </w:p>
    <w:p w:rsidR="00E24B39" w:rsidRDefault="00E24B39">
      <w:pPr>
        <w:tabs>
          <w:tab w:val="clear" w:pos="284"/>
          <w:tab w:val="clear" w:pos="851"/>
          <w:tab w:val="clear" w:pos="3119"/>
          <w:tab w:val="clear" w:pos="3686"/>
          <w:tab w:val="clear" w:pos="6804"/>
          <w:tab w:val="clear" w:pos="7371"/>
        </w:tabs>
        <w:overflowPunct/>
        <w:autoSpaceDE/>
        <w:autoSpaceDN/>
        <w:adjustRightInd/>
        <w:textAlignment w:val="auto"/>
        <w:rPr>
          <w:bCs/>
        </w:rPr>
      </w:pPr>
    </w:p>
    <w:p w:rsidR="00E24B39" w:rsidRDefault="007617B3" w:rsidP="00E24B39">
      <w:pPr>
        <w:pStyle w:val="Textkrper"/>
        <w:tabs>
          <w:tab w:val="clear" w:pos="284"/>
          <w:tab w:val="clear" w:pos="851"/>
          <w:tab w:val="clear" w:pos="3119"/>
        </w:tabs>
        <w:spacing w:before="20" w:after="20" w:line="240" w:lineRule="auto"/>
        <w:jc w:val="both"/>
        <w:rPr>
          <w:sz w:val="22"/>
        </w:rPr>
      </w:pPr>
      <w:r>
        <w:rPr>
          <w:sz w:val="22"/>
        </w:rPr>
        <w:t>Auditor of the DC:</w:t>
      </w:r>
      <w:r>
        <w:rPr>
          <w:sz w:val="22"/>
        </w:rPr>
        <w:tab/>
      </w:r>
      <w:r w:rsidR="00E24B39">
        <w:rPr>
          <w:sz w:val="22"/>
        </w:rPr>
        <w:fldChar w:fldCharType="begin" w:fldLock="1">
          <w:ffData>
            <w:name w:val="Text66"/>
            <w:enabled/>
            <w:calcOnExit w:val="0"/>
            <w:textInput/>
          </w:ffData>
        </w:fldChar>
      </w:r>
      <w:r w:rsidR="00E24B39">
        <w:rPr>
          <w:sz w:val="22"/>
        </w:rPr>
        <w:instrText xml:space="preserve"> FORMTEXT </w:instrText>
      </w:r>
      <w:r w:rsidR="00E24B39">
        <w:rPr>
          <w:sz w:val="22"/>
        </w:rPr>
      </w:r>
      <w:r w:rsidR="00E24B39">
        <w:rPr>
          <w:sz w:val="22"/>
        </w:rPr>
        <w:fldChar w:fldCharType="separate"/>
      </w:r>
      <w:r>
        <w:rPr>
          <w:sz w:val="22"/>
        </w:rPr>
        <w:t>     </w:t>
      </w:r>
      <w:r w:rsidR="00E24B39">
        <w:rPr>
          <w:sz w:val="22"/>
        </w:rPr>
        <w:fldChar w:fldCharType="end"/>
      </w:r>
    </w:p>
    <w:p w:rsidR="00E24B39" w:rsidRDefault="00E24B39">
      <w:pPr>
        <w:tabs>
          <w:tab w:val="clear" w:pos="284"/>
          <w:tab w:val="clear" w:pos="851"/>
          <w:tab w:val="clear" w:pos="3119"/>
          <w:tab w:val="clear" w:pos="3686"/>
          <w:tab w:val="clear" w:pos="6804"/>
          <w:tab w:val="clear" w:pos="7371"/>
        </w:tabs>
        <w:overflowPunct/>
        <w:autoSpaceDE/>
        <w:autoSpaceDN/>
        <w:adjustRightInd/>
        <w:textAlignment w:val="auto"/>
        <w:rPr>
          <w:bCs/>
        </w:rPr>
      </w:pPr>
    </w:p>
    <w:p w:rsidR="003C6375" w:rsidRDefault="003C6375">
      <w:pPr>
        <w:tabs>
          <w:tab w:val="clear" w:pos="284"/>
          <w:tab w:val="clear" w:pos="851"/>
          <w:tab w:val="clear" w:pos="3119"/>
          <w:tab w:val="clear" w:pos="3686"/>
          <w:tab w:val="clear" w:pos="6804"/>
          <w:tab w:val="clear" w:pos="7371"/>
        </w:tabs>
        <w:overflowPunct/>
        <w:autoSpaceDE/>
        <w:autoSpaceDN/>
        <w:adjustRightInd/>
        <w:textAlignment w:val="auto"/>
        <w:rPr>
          <w:bCs/>
        </w:rPr>
      </w:pPr>
      <w:r>
        <w:br w:type="page"/>
      </w:r>
    </w:p>
    <w:tbl>
      <w:tblPr>
        <w:tblStyle w:val="Tabellenraster"/>
        <w:tblW w:w="14424" w:type="dxa"/>
        <w:tblLayout w:type="fixed"/>
        <w:tblLook w:val="04A0" w:firstRow="1" w:lastRow="0" w:firstColumn="1" w:lastColumn="0" w:noHBand="0" w:noVBand="1"/>
      </w:tblPr>
      <w:tblGrid>
        <w:gridCol w:w="1242"/>
        <w:gridCol w:w="2410"/>
        <w:gridCol w:w="2977"/>
        <w:gridCol w:w="1984"/>
        <w:gridCol w:w="425"/>
        <w:gridCol w:w="2835"/>
        <w:gridCol w:w="2533"/>
        <w:gridCol w:w="18"/>
      </w:tblGrid>
      <w:tr w:rsidR="00EA0C27" w:rsidRPr="007508FE" w:rsidTr="00EF44FD">
        <w:trPr>
          <w:tblHeader/>
        </w:trPr>
        <w:tc>
          <w:tcPr>
            <w:tcW w:w="1242" w:type="dxa"/>
            <w:tcBorders>
              <w:bottom w:val="single" w:sz="4" w:space="0" w:color="auto"/>
            </w:tcBorders>
            <w:shd w:val="clear" w:color="auto" w:fill="DDDDDD"/>
            <w:vAlign w:val="center"/>
          </w:tcPr>
          <w:p w:rsidR="00196E64" w:rsidRPr="00094273" w:rsidRDefault="00196E64" w:rsidP="00787B06">
            <w:pPr>
              <w:tabs>
                <w:tab w:val="left" w:pos="7938"/>
              </w:tabs>
              <w:spacing w:before="20" w:after="20"/>
              <w:rPr>
                <w:b/>
                <w:sz w:val="20"/>
                <w:szCs w:val="20"/>
              </w:rPr>
            </w:pPr>
            <w:r>
              <w:rPr>
                <w:b/>
                <w:sz w:val="20"/>
                <w:szCs w:val="20"/>
              </w:rPr>
              <w:lastRenderedPageBreak/>
              <w:t>Paragraph</w:t>
            </w:r>
          </w:p>
        </w:tc>
        <w:tc>
          <w:tcPr>
            <w:tcW w:w="2410" w:type="dxa"/>
            <w:tcBorders>
              <w:bottom w:val="single" w:sz="4" w:space="0" w:color="auto"/>
            </w:tcBorders>
            <w:shd w:val="clear" w:color="auto" w:fill="DDDDDD"/>
            <w:vAlign w:val="center"/>
          </w:tcPr>
          <w:p w:rsidR="00196E64" w:rsidRPr="007508FE" w:rsidRDefault="00196E64" w:rsidP="00787B06">
            <w:pPr>
              <w:tabs>
                <w:tab w:val="left" w:pos="7938"/>
              </w:tabs>
              <w:spacing w:before="20" w:after="20"/>
              <w:rPr>
                <w:b/>
                <w:sz w:val="20"/>
                <w:szCs w:val="20"/>
              </w:rPr>
            </w:pPr>
            <w:r>
              <w:rPr>
                <w:b/>
                <w:sz w:val="20"/>
                <w:szCs w:val="20"/>
              </w:rPr>
              <w:t>Criterion</w:t>
            </w:r>
          </w:p>
        </w:tc>
        <w:tc>
          <w:tcPr>
            <w:tcW w:w="2977" w:type="dxa"/>
            <w:tcBorders>
              <w:bottom w:val="single" w:sz="4" w:space="0" w:color="auto"/>
            </w:tcBorders>
            <w:shd w:val="clear" w:color="auto" w:fill="DDDDDD"/>
            <w:vAlign w:val="center"/>
          </w:tcPr>
          <w:p w:rsidR="00196E64" w:rsidRPr="007508FE" w:rsidRDefault="00196E64" w:rsidP="00196E64">
            <w:pPr>
              <w:tabs>
                <w:tab w:val="left" w:pos="7938"/>
              </w:tabs>
              <w:spacing w:before="20" w:after="20"/>
              <w:rPr>
                <w:b/>
                <w:sz w:val="20"/>
                <w:szCs w:val="20"/>
              </w:rPr>
            </w:pPr>
            <w:r>
              <w:rPr>
                <w:b/>
                <w:sz w:val="20"/>
                <w:szCs w:val="20"/>
              </w:rPr>
              <w:t>Requirement</w:t>
            </w:r>
          </w:p>
        </w:tc>
        <w:tc>
          <w:tcPr>
            <w:tcW w:w="1984" w:type="dxa"/>
            <w:tcBorders>
              <w:bottom w:val="single" w:sz="4" w:space="0" w:color="auto"/>
              <w:right w:val="nil"/>
            </w:tcBorders>
            <w:shd w:val="clear" w:color="auto" w:fill="DDDDDD"/>
            <w:vAlign w:val="center"/>
          </w:tcPr>
          <w:p w:rsidR="00196E64" w:rsidRDefault="00196E64" w:rsidP="00787B06">
            <w:pPr>
              <w:tabs>
                <w:tab w:val="left" w:pos="7938"/>
              </w:tabs>
              <w:spacing w:before="20" w:after="20"/>
              <w:rPr>
                <w:b/>
                <w:sz w:val="20"/>
                <w:szCs w:val="20"/>
              </w:rPr>
            </w:pPr>
            <w:r>
              <w:rPr>
                <w:b/>
                <w:sz w:val="20"/>
                <w:szCs w:val="20"/>
              </w:rPr>
              <w:t xml:space="preserve">Confirmation </w:t>
            </w:r>
          </w:p>
          <w:p w:rsidR="00196E64" w:rsidRPr="007508FE" w:rsidRDefault="00196E64" w:rsidP="00787B06">
            <w:pPr>
              <w:tabs>
                <w:tab w:val="left" w:pos="7938"/>
              </w:tabs>
              <w:spacing w:before="20" w:after="20"/>
              <w:rPr>
                <w:b/>
                <w:sz w:val="20"/>
                <w:szCs w:val="20"/>
              </w:rPr>
            </w:pPr>
            <w:r>
              <w:rPr>
                <w:b/>
                <w:sz w:val="20"/>
                <w:szCs w:val="20"/>
              </w:rPr>
              <w:t>of compliance</w:t>
            </w:r>
          </w:p>
        </w:tc>
        <w:tc>
          <w:tcPr>
            <w:tcW w:w="425" w:type="dxa"/>
            <w:tcBorders>
              <w:left w:val="nil"/>
              <w:bottom w:val="single" w:sz="4" w:space="0" w:color="auto"/>
            </w:tcBorders>
            <w:shd w:val="clear" w:color="auto" w:fill="DDDDDD"/>
            <w:vAlign w:val="center"/>
          </w:tcPr>
          <w:p w:rsidR="00196E64" w:rsidRPr="007508FE" w:rsidRDefault="00196E64" w:rsidP="00787B06">
            <w:pPr>
              <w:tabs>
                <w:tab w:val="left" w:pos="7938"/>
              </w:tabs>
              <w:spacing w:before="20" w:after="20"/>
              <w:rPr>
                <w:b/>
                <w:sz w:val="20"/>
                <w:szCs w:val="20"/>
              </w:rPr>
            </w:pPr>
          </w:p>
        </w:tc>
        <w:tc>
          <w:tcPr>
            <w:tcW w:w="2835" w:type="dxa"/>
            <w:tcBorders>
              <w:bottom w:val="single" w:sz="4" w:space="0" w:color="auto"/>
            </w:tcBorders>
            <w:shd w:val="clear" w:color="auto" w:fill="DDDDDD"/>
            <w:vAlign w:val="center"/>
          </w:tcPr>
          <w:p w:rsidR="00196E64" w:rsidRPr="007508FE" w:rsidRDefault="00196E64" w:rsidP="00787B06">
            <w:pPr>
              <w:tabs>
                <w:tab w:val="left" w:pos="7938"/>
              </w:tabs>
              <w:spacing w:before="20" w:after="20"/>
              <w:rPr>
                <w:b/>
                <w:sz w:val="20"/>
                <w:szCs w:val="20"/>
              </w:rPr>
            </w:pPr>
            <w:r>
              <w:rPr>
                <w:b/>
                <w:sz w:val="20"/>
                <w:szCs w:val="20"/>
              </w:rPr>
              <w:t>Compliance verification</w:t>
            </w:r>
          </w:p>
        </w:tc>
        <w:tc>
          <w:tcPr>
            <w:tcW w:w="2551" w:type="dxa"/>
            <w:gridSpan w:val="2"/>
            <w:tcBorders>
              <w:bottom w:val="single" w:sz="4" w:space="0" w:color="auto"/>
            </w:tcBorders>
            <w:shd w:val="clear" w:color="auto" w:fill="DDDDDD"/>
            <w:vAlign w:val="center"/>
          </w:tcPr>
          <w:p w:rsidR="00196E64" w:rsidRPr="007508FE" w:rsidRDefault="00196E64" w:rsidP="00196E64">
            <w:pPr>
              <w:tabs>
                <w:tab w:val="left" w:pos="7938"/>
              </w:tabs>
              <w:spacing w:before="20" w:after="20"/>
              <w:rPr>
                <w:b/>
                <w:sz w:val="20"/>
                <w:szCs w:val="20"/>
              </w:rPr>
            </w:pPr>
            <w:r>
              <w:rPr>
                <w:b/>
                <w:sz w:val="20"/>
                <w:szCs w:val="20"/>
              </w:rPr>
              <w:t>Enclosed document</w:t>
            </w:r>
          </w:p>
        </w:tc>
      </w:tr>
      <w:tr w:rsidR="000867E6" w:rsidRPr="007508FE" w:rsidTr="00EF44FD">
        <w:trPr>
          <w:gridAfter w:val="1"/>
          <w:wAfter w:w="18" w:type="dxa"/>
          <w:trHeight w:val="316"/>
        </w:trPr>
        <w:tc>
          <w:tcPr>
            <w:tcW w:w="1242" w:type="dxa"/>
            <w:tcBorders>
              <w:bottom w:val="nil"/>
            </w:tcBorders>
          </w:tcPr>
          <w:p w:rsidR="000867E6" w:rsidRPr="00094273" w:rsidRDefault="000867E6" w:rsidP="00787B06">
            <w:pPr>
              <w:tabs>
                <w:tab w:val="left" w:pos="7938"/>
              </w:tabs>
              <w:spacing w:before="20" w:after="20"/>
              <w:rPr>
                <w:b/>
                <w:sz w:val="20"/>
                <w:szCs w:val="20"/>
              </w:rPr>
            </w:pPr>
            <w:r>
              <w:rPr>
                <w:b/>
                <w:sz w:val="20"/>
                <w:szCs w:val="20"/>
              </w:rPr>
              <w:t>3.1</w:t>
            </w:r>
          </w:p>
        </w:tc>
        <w:tc>
          <w:tcPr>
            <w:tcW w:w="13164" w:type="dxa"/>
            <w:gridSpan w:val="6"/>
            <w:tcBorders>
              <w:bottom w:val="nil"/>
            </w:tcBorders>
          </w:tcPr>
          <w:p w:rsidR="000867E6" w:rsidRPr="00332690" w:rsidRDefault="000867E6" w:rsidP="000867E6">
            <w:pPr>
              <w:tabs>
                <w:tab w:val="left" w:pos="7938"/>
              </w:tabs>
              <w:spacing w:before="20" w:after="20"/>
              <w:rPr>
                <w:b/>
              </w:rPr>
            </w:pPr>
            <w:r>
              <w:rPr>
                <w:b/>
                <w:sz w:val="20"/>
                <w:szCs w:val="20"/>
              </w:rPr>
              <w:t xml:space="preserve">Requirements </w:t>
            </w:r>
            <w:r w:rsidR="00413BAF">
              <w:rPr>
                <w:b/>
                <w:sz w:val="20"/>
                <w:szCs w:val="20"/>
              </w:rPr>
              <w:t>at the time of application</w:t>
            </w:r>
          </w:p>
        </w:tc>
      </w:tr>
      <w:tr w:rsidR="009A035A" w:rsidRPr="007508FE" w:rsidTr="00EF44FD">
        <w:trPr>
          <w:trHeight w:val="316"/>
        </w:trPr>
        <w:tc>
          <w:tcPr>
            <w:tcW w:w="1242" w:type="dxa"/>
            <w:tcBorders>
              <w:bottom w:val="nil"/>
            </w:tcBorders>
          </w:tcPr>
          <w:p w:rsidR="009A035A" w:rsidRPr="00094273" w:rsidRDefault="009A035A" w:rsidP="00787B06">
            <w:pPr>
              <w:tabs>
                <w:tab w:val="left" w:pos="7938"/>
              </w:tabs>
              <w:spacing w:before="20" w:after="20"/>
              <w:rPr>
                <w:b/>
                <w:sz w:val="20"/>
                <w:szCs w:val="20"/>
              </w:rPr>
            </w:pPr>
          </w:p>
        </w:tc>
        <w:tc>
          <w:tcPr>
            <w:tcW w:w="2410" w:type="dxa"/>
            <w:tcBorders>
              <w:bottom w:val="nil"/>
            </w:tcBorders>
          </w:tcPr>
          <w:p w:rsidR="009A035A" w:rsidRPr="006C4615" w:rsidRDefault="009A035A" w:rsidP="00787B06">
            <w:pPr>
              <w:tabs>
                <w:tab w:val="left" w:pos="7938"/>
              </w:tabs>
              <w:spacing w:before="20" w:after="20"/>
              <w:rPr>
                <w:sz w:val="20"/>
                <w:szCs w:val="20"/>
              </w:rPr>
            </w:pPr>
          </w:p>
        </w:tc>
        <w:tc>
          <w:tcPr>
            <w:tcW w:w="2977" w:type="dxa"/>
            <w:tcBorders>
              <w:bottom w:val="nil"/>
            </w:tcBorders>
          </w:tcPr>
          <w:p w:rsidR="009A035A" w:rsidRDefault="009A035A" w:rsidP="00787B06">
            <w:pPr>
              <w:tabs>
                <w:tab w:val="left" w:pos="7938"/>
              </w:tabs>
              <w:spacing w:before="20" w:after="20"/>
              <w:rPr>
                <w:sz w:val="20"/>
                <w:szCs w:val="20"/>
              </w:rPr>
            </w:pPr>
          </w:p>
        </w:tc>
        <w:tc>
          <w:tcPr>
            <w:tcW w:w="1984" w:type="dxa"/>
            <w:tcBorders>
              <w:bottom w:val="nil"/>
              <w:right w:val="nil"/>
            </w:tcBorders>
          </w:tcPr>
          <w:p w:rsidR="009A035A" w:rsidRDefault="009A035A" w:rsidP="00787B06">
            <w:pPr>
              <w:tabs>
                <w:tab w:val="left" w:pos="7938"/>
              </w:tabs>
              <w:spacing w:before="20" w:after="20"/>
              <w:rPr>
                <w:sz w:val="20"/>
                <w:szCs w:val="20"/>
              </w:rPr>
            </w:pPr>
          </w:p>
        </w:tc>
        <w:tc>
          <w:tcPr>
            <w:tcW w:w="425" w:type="dxa"/>
            <w:tcBorders>
              <w:left w:val="nil"/>
              <w:bottom w:val="nil"/>
            </w:tcBorders>
          </w:tcPr>
          <w:p w:rsidR="009A035A" w:rsidRPr="00BA7C21" w:rsidRDefault="009A035A" w:rsidP="00787B06">
            <w:pPr>
              <w:tabs>
                <w:tab w:val="left" w:pos="7938"/>
              </w:tabs>
              <w:spacing w:before="20" w:after="20"/>
              <w:jc w:val="center"/>
              <w:rPr>
                <w:sz w:val="24"/>
                <w:szCs w:val="24"/>
              </w:rPr>
            </w:pPr>
          </w:p>
        </w:tc>
        <w:tc>
          <w:tcPr>
            <w:tcW w:w="2835" w:type="dxa"/>
            <w:tcBorders>
              <w:bottom w:val="nil"/>
            </w:tcBorders>
          </w:tcPr>
          <w:p w:rsidR="009A035A" w:rsidRPr="007508FE" w:rsidRDefault="009A035A" w:rsidP="00787B06">
            <w:pPr>
              <w:tabs>
                <w:tab w:val="left" w:pos="7938"/>
              </w:tabs>
              <w:spacing w:before="20" w:after="20"/>
              <w:rPr>
                <w:sz w:val="20"/>
                <w:szCs w:val="20"/>
              </w:rPr>
            </w:pPr>
          </w:p>
        </w:tc>
        <w:tc>
          <w:tcPr>
            <w:tcW w:w="2551" w:type="dxa"/>
            <w:gridSpan w:val="2"/>
            <w:tcBorders>
              <w:bottom w:val="nil"/>
            </w:tcBorders>
          </w:tcPr>
          <w:p w:rsidR="009A035A" w:rsidRPr="0073725B" w:rsidRDefault="009A035A" w:rsidP="00787B06">
            <w:pPr>
              <w:tabs>
                <w:tab w:val="left" w:pos="7938"/>
              </w:tabs>
              <w:spacing w:before="20" w:after="20"/>
            </w:pPr>
          </w:p>
        </w:tc>
      </w:tr>
      <w:tr w:rsidR="00EA0C27" w:rsidRPr="007508FE" w:rsidTr="00EF44FD">
        <w:trPr>
          <w:trHeight w:val="316"/>
        </w:trPr>
        <w:tc>
          <w:tcPr>
            <w:tcW w:w="1242" w:type="dxa"/>
            <w:tcBorders>
              <w:top w:val="nil"/>
              <w:bottom w:val="nil"/>
            </w:tcBorders>
          </w:tcPr>
          <w:p w:rsidR="00DA6F26" w:rsidRPr="0073725B" w:rsidRDefault="00DA6F26" w:rsidP="00787B06">
            <w:pPr>
              <w:tabs>
                <w:tab w:val="left" w:pos="7938"/>
              </w:tabs>
              <w:spacing w:before="20" w:after="20"/>
              <w:rPr>
                <w:b/>
                <w:sz w:val="20"/>
                <w:szCs w:val="20"/>
              </w:rPr>
            </w:pPr>
            <w:r>
              <w:rPr>
                <w:b/>
                <w:sz w:val="20"/>
                <w:szCs w:val="20"/>
              </w:rPr>
              <w:t>3.1.1.1</w:t>
            </w:r>
          </w:p>
        </w:tc>
        <w:tc>
          <w:tcPr>
            <w:tcW w:w="2410" w:type="dxa"/>
            <w:tcBorders>
              <w:top w:val="nil"/>
              <w:bottom w:val="nil"/>
            </w:tcBorders>
          </w:tcPr>
          <w:p w:rsidR="00DA6F26" w:rsidRDefault="00332690" w:rsidP="00787B06">
            <w:pPr>
              <w:tabs>
                <w:tab w:val="left" w:pos="7938"/>
              </w:tabs>
              <w:spacing w:before="20" w:after="20"/>
              <w:rPr>
                <w:sz w:val="20"/>
                <w:szCs w:val="20"/>
              </w:rPr>
            </w:pPr>
            <w:r>
              <w:rPr>
                <w:sz w:val="20"/>
                <w:szCs w:val="20"/>
              </w:rPr>
              <w:t xml:space="preserve">Building technology and energy provision: </w:t>
            </w:r>
          </w:p>
          <w:p w:rsidR="00332690" w:rsidRPr="00332690" w:rsidRDefault="00332690" w:rsidP="00787B06">
            <w:pPr>
              <w:tabs>
                <w:tab w:val="left" w:pos="7938"/>
              </w:tabs>
              <w:spacing w:before="20" w:after="20"/>
              <w:rPr>
                <w:b/>
                <w:sz w:val="20"/>
                <w:szCs w:val="20"/>
              </w:rPr>
            </w:pPr>
            <w:r>
              <w:rPr>
                <w:b/>
                <w:sz w:val="20"/>
                <w:szCs w:val="20"/>
              </w:rPr>
              <w:t>PUE</w:t>
            </w:r>
          </w:p>
        </w:tc>
        <w:tc>
          <w:tcPr>
            <w:tcW w:w="2977" w:type="dxa"/>
            <w:tcBorders>
              <w:top w:val="nil"/>
              <w:bottom w:val="nil"/>
            </w:tcBorders>
          </w:tcPr>
          <w:p w:rsidR="00D23F5D" w:rsidRPr="00D23F5D" w:rsidRDefault="0018203E" w:rsidP="00D23F5D">
            <w:pPr>
              <w:pStyle w:val="Listenabsatz"/>
              <w:numPr>
                <w:ilvl w:val="0"/>
                <w:numId w:val="3"/>
              </w:numPr>
              <w:tabs>
                <w:tab w:val="left" w:pos="7938"/>
              </w:tabs>
              <w:spacing w:before="20" w:after="20"/>
              <w:ind w:left="170" w:hanging="170"/>
              <w:rPr>
                <w:sz w:val="20"/>
                <w:szCs w:val="20"/>
              </w:rPr>
            </w:pPr>
            <w:r>
              <w:rPr>
                <w:b/>
                <w:sz w:val="20"/>
                <w:szCs w:val="20"/>
              </w:rPr>
              <w:t>PUE ≤ 1.30</w:t>
            </w:r>
            <w:r>
              <w:rPr>
                <w:sz w:val="20"/>
                <w:szCs w:val="20"/>
              </w:rPr>
              <w:br/>
              <w:t>if DC commissioned on 01/01/2019 or later</w:t>
            </w:r>
            <w:r>
              <w:rPr>
                <w:sz w:val="20"/>
                <w:szCs w:val="20"/>
              </w:rPr>
              <w:br/>
            </w:r>
          </w:p>
        </w:tc>
        <w:tc>
          <w:tcPr>
            <w:tcW w:w="1984" w:type="dxa"/>
            <w:tcBorders>
              <w:top w:val="nil"/>
              <w:bottom w:val="nil"/>
              <w:right w:val="nil"/>
            </w:tcBorders>
          </w:tcPr>
          <w:p w:rsidR="00814D88" w:rsidRPr="0073725B" w:rsidRDefault="002A0442" w:rsidP="00787B06">
            <w:pPr>
              <w:tabs>
                <w:tab w:val="left" w:pos="7938"/>
              </w:tabs>
              <w:spacing w:before="20" w:after="20"/>
              <w:rPr>
                <w:sz w:val="20"/>
                <w:szCs w:val="20"/>
              </w:rPr>
            </w:pPr>
            <w:r>
              <w:rPr>
                <w:sz w:val="20"/>
                <w:szCs w:val="20"/>
              </w:rPr>
              <w:t>Does not apply: Exemption has been utilised.</w:t>
            </w:r>
          </w:p>
        </w:tc>
        <w:tc>
          <w:tcPr>
            <w:tcW w:w="425" w:type="dxa"/>
            <w:tcBorders>
              <w:top w:val="nil"/>
              <w:left w:val="nil"/>
              <w:bottom w:val="nil"/>
            </w:tcBorders>
          </w:tcPr>
          <w:p w:rsidR="00DA6F26" w:rsidRPr="0073725B" w:rsidRDefault="00DA6F26" w:rsidP="00787B06">
            <w:pPr>
              <w:tabs>
                <w:tab w:val="left" w:pos="7938"/>
              </w:tabs>
              <w:spacing w:before="20" w:after="20"/>
              <w:jc w:val="center"/>
              <w:rPr>
                <w:sz w:val="20"/>
                <w:szCs w:val="20"/>
              </w:rPr>
            </w:pPr>
            <w:r w:rsidRPr="0073725B">
              <w:rPr>
                <w:sz w:val="20"/>
                <w:szCs w:val="20"/>
              </w:rPr>
              <w:fldChar w:fldCharType="begin">
                <w:ffData>
                  <w:name w:val=""/>
                  <w:enabled/>
                  <w:calcOnExit w:val="0"/>
                  <w:checkBox>
                    <w:sizeAuto/>
                    <w:default w:val="0"/>
                  </w:checkBox>
                </w:ffData>
              </w:fldChar>
            </w:r>
            <w:r w:rsidRPr="0073725B">
              <w:rPr>
                <w:sz w:val="20"/>
                <w:szCs w:val="20"/>
              </w:rPr>
              <w:instrText xml:space="preserve"> FORMCHECKBOX </w:instrText>
            </w:r>
            <w:r w:rsidR="005771DD">
              <w:rPr>
                <w:sz w:val="20"/>
                <w:szCs w:val="20"/>
              </w:rPr>
            </w:r>
            <w:r w:rsidR="005771DD">
              <w:rPr>
                <w:sz w:val="20"/>
                <w:szCs w:val="20"/>
              </w:rPr>
              <w:fldChar w:fldCharType="separate"/>
            </w:r>
            <w:r w:rsidRPr="0073725B">
              <w:rPr>
                <w:sz w:val="20"/>
                <w:szCs w:val="20"/>
              </w:rPr>
              <w:fldChar w:fldCharType="end"/>
            </w:r>
          </w:p>
        </w:tc>
        <w:tc>
          <w:tcPr>
            <w:tcW w:w="2835" w:type="dxa"/>
            <w:tcBorders>
              <w:top w:val="nil"/>
              <w:bottom w:val="nil"/>
            </w:tcBorders>
          </w:tcPr>
          <w:p w:rsidR="00335B7B" w:rsidRPr="00A94B75" w:rsidRDefault="00335B7B" w:rsidP="00A94B75">
            <w:pPr>
              <w:tabs>
                <w:tab w:val="left" w:pos="7938"/>
              </w:tabs>
              <w:spacing w:before="20" w:after="20"/>
              <w:rPr>
                <w:sz w:val="20"/>
                <w:szCs w:val="20"/>
              </w:rPr>
            </w:pPr>
          </w:p>
        </w:tc>
        <w:tc>
          <w:tcPr>
            <w:tcW w:w="2551" w:type="dxa"/>
            <w:gridSpan w:val="2"/>
            <w:tcBorders>
              <w:top w:val="nil"/>
              <w:bottom w:val="nil"/>
            </w:tcBorders>
          </w:tcPr>
          <w:p w:rsidR="00A94B75" w:rsidRPr="0073725B" w:rsidRDefault="00A94B75" w:rsidP="00787B06">
            <w:pPr>
              <w:tabs>
                <w:tab w:val="left" w:pos="7938"/>
              </w:tabs>
              <w:spacing w:before="20" w:after="20"/>
            </w:pPr>
          </w:p>
        </w:tc>
      </w:tr>
      <w:tr w:rsidR="002A0442" w:rsidRPr="007508FE" w:rsidTr="00EF44FD">
        <w:trPr>
          <w:trHeight w:val="316"/>
        </w:trPr>
        <w:tc>
          <w:tcPr>
            <w:tcW w:w="1242" w:type="dxa"/>
            <w:tcBorders>
              <w:top w:val="nil"/>
              <w:bottom w:val="nil"/>
            </w:tcBorders>
          </w:tcPr>
          <w:p w:rsidR="002A0442" w:rsidRPr="0073725B" w:rsidRDefault="002A0442" w:rsidP="00787B06">
            <w:pPr>
              <w:tabs>
                <w:tab w:val="left" w:pos="7938"/>
              </w:tabs>
              <w:spacing w:before="20" w:after="20"/>
              <w:rPr>
                <w:b/>
                <w:sz w:val="20"/>
                <w:szCs w:val="20"/>
              </w:rPr>
            </w:pPr>
          </w:p>
        </w:tc>
        <w:tc>
          <w:tcPr>
            <w:tcW w:w="2410" w:type="dxa"/>
            <w:tcBorders>
              <w:top w:val="nil"/>
              <w:bottom w:val="nil"/>
            </w:tcBorders>
          </w:tcPr>
          <w:p w:rsidR="002A0442" w:rsidRDefault="002A0442" w:rsidP="00787B06">
            <w:pPr>
              <w:tabs>
                <w:tab w:val="left" w:pos="7938"/>
              </w:tabs>
              <w:spacing w:before="20" w:after="20"/>
              <w:rPr>
                <w:sz w:val="20"/>
                <w:szCs w:val="20"/>
              </w:rPr>
            </w:pPr>
          </w:p>
        </w:tc>
        <w:tc>
          <w:tcPr>
            <w:tcW w:w="2977" w:type="dxa"/>
            <w:tcBorders>
              <w:top w:val="nil"/>
              <w:bottom w:val="nil"/>
            </w:tcBorders>
          </w:tcPr>
          <w:p w:rsidR="002A0442" w:rsidRDefault="002A0442" w:rsidP="002A0442">
            <w:pPr>
              <w:pStyle w:val="Listenabsatz"/>
              <w:numPr>
                <w:ilvl w:val="0"/>
                <w:numId w:val="3"/>
              </w:numPr>
              <w:tabs>
                <w:tab w:val="left" w:pos="7938"/>
              </w:tabs>
              <w:spacing w:before="20" w:after="20"/>
              <w:ind w:left="170" w:hanging="170"/>
              <w:rPr>
                <w:sz w:val="20"/>
                <w:szCs w:val="20"/>
              </w:rPr>
            </w:pPr>
            <w:r>
              <w:rPr>
                <w:b/>
                <w:sz w:val="20"/>
                <w:szCs w:val="20"/>
              </w:rPr>
              <w:t>PUE ≤ 1.50</w:t>
            </w:r>
            <w:r>
              <w:rPr>
                <w:sz w:val="20"/>
                <w:szCs w:val="20"/>
              </w:rPr>
              <w:br/>
              <w:t>if DC commissioned between 01/01/2015 and 31/12/2018</w:t>
            </w:r>
            <w:r>
              <w:rPr>
                <w:sz w:val="20"/>
                <w:szCs w:val="20"/>
              </w:rPr>
              <w:br/>
            </w:r>
          </w:p>
          <w:p w:rsidR="002A0442" w:rsidRDefault="002A0442" w:rsidP="002A0442">
            <w:pPr>
              <w:pStyle w:val="Listenabsatz"/>
              <w:numPr>
                <w:ilvl w:val="0"/>
                <w:numId w:val="3"/>
              </w:numPr>
              <w:tabs>
                <w:tab w:val="left" w:pos="7938"/>
              </w:tabs>
              <w:spacing w:before="20" w:after="20"/>
              <w:ind w:left="170" w:hanging="170"/>
              <w:rPr>
                <w:b/>
                <w:sz w:val="20"/>
                <w:szCs w:val="20"/>
              </w:rPr>
            </w:pPr>
            <w:r>
              <w:rPr>
                <w:b/>
                <w:sz w:val="20"/>
                <w:szCs w:val="20"/>
              </w:rPr>
              <w:t>PUE ≤ 1.60</w:t>
            </w:r>
            <w:r>
              <w:rPr>
                <w:sz w:val="20"/>
                <w:szCs w:val="20"/>
              </w:rPr>
              <w:br/>
              <w:t>if DC commissioned on 31/12/2014 or earlier</w:t>
            </w:r>
          </w:p>
        </w:tc>
        <w:tc>
          <w:tcPr>
            <w:tcW w:w="1984" w:type="dxa"/>
            <w:tcBorders>
              <w:top w:val="nil"/>
              <w:bottom w:val="nil"/>
              <w:right w:val="nil"/>
            </w:tcBorders>
          </w:tcPr>
          <w:p w:rsidR="002A0442" w:rsidRDefault="002A0442" w:rsidP="00787B06">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tcBorders>
          </w:tcPr>
          <w:p w:rsidR="002A0442" w:rsidRPr="0073725B" w:rsidRDefault="002A0442" w:rsidP="002B73C9">
            <w:pPr>
              <w:tabs>
                <w:tab w:val="left" w:pos="7938"/>
              </w:tabs>
              <w:spacing w:before="20" w:after="20"/>
              <w:jc w:val="center"/>
              <w:rPr>
                <w:sz w:val="20"/>
                <w:szCs w:val="20"/>
              </w:rPr>
            </w:pPr>
            <w:r w:rsidRPr="0073725B">
              <w:rPr>
                <w:sz w:val="20"/>
                <w:szCs w:val="20"/>
              </w:rPr>
              <w:fldChar w:fldCharType="begin">
                <w:ffData>
                  <w:name w:val=""/>
                  <w:enabled/>
                  <w:calcOnExit w:val="0"/>
                  <w:checkBox>
                    <w:sizeAuto/>
                    <w:default w:val="0"/>
                  </w:checkBox>
                </w:ffData>
              </w:fldChar>
            </w:r>
            <w:r w:rsidRPr="0073725B">
              <w:rPr>
                <w:sz w:val="20"/>
                <w:szCs w:val="20"/>
              </w:rPr>
              <w:instrText xml:space="preserve"> FORMCHECKBOX </w:instrText>
            </w:r>
            <w:r w:rsidR="005771DD">
              <w:rPr>
                <w:sz w:val="20"/>
                <w:szCs w:val="20"/>
              </w:rPr>
            </w:r>
            <w:r w:rsidR="005771DD">
              <w:rPr>
                <w:sz w:val="20"/>
                <w:szCs w:val="20"/>
              </w:rPr>
              <w:fldChar w:fldCharType="separate"/>
            </w:r>
            <w:r w:rsidRPr="0073725B">
              <w:rPr>
                <w:sz w:val="20"/>
                <w:szCs w:val="20"/>
              </w:rPr>
              <w:fldChar w:fldCharType="end"/>
            </w:r>
          </w:p>
        </w:tc>
        <w:tc>
          <w:tcPr>
            <w:tcW w:w="2835" w:type="dxa"/>
            <w:tcBorders>
              <w:top w:val="nil"/>
              <w:bottom w:val="nil"/>
            </w:tcBorders>
          </w:tcPr>
          <w:p w:rsidR="002A0442" w:rsidRPr="008B7587" w:rsidRDefault="002A0442" w:rsidP="002A0442">
            <w:pPr>
              <w:tabs>
                <w:tab w:val="left" w:pos="7938"/>
              </w:tabs>
              <w:spacing w:before="20" w:after="20"/>
            </w:pPr>
            <w:r>
              <w:rPr>
                <w:sz w:val="20"/>
                <w:szCs w:val="20"/>
              </w:rPr>
              <w:t>Date DC commissioned:</w:t>
            </w:r>
            <w:r>
              <w:rPr>
                <w:sz w:val="20"/>
                <w:szCs w:val="20"/>
              </w:rPr>
              <w:br/>
            </w:r>
            <w:r w:rsidRPr="002965CA">
              <w:fldChar w:fldCharType="begin" w:fldLock="1">
                <w:ffData>
                  <w:name w:val="Text68"/>
                  <w:enabled/>
                  <w:calcOnExit w:val="0"/>
                  <w:textInput/>
                </w:ffData>
              </w:fldChar>
            </w:r>
            <w:r w:rsidRPr="002965CA">
              <w:instrText xml:space="preserve"> FORMTEXT </w:instrText>
            </w:r>
            <w:r w:rsidRPr="002965CA">
              <w:fldChar w:fldCharType="separate"/>
            </w:r>
            <w:r>
              <w:t> </w:t>
            </w:r>
            <w:r>
              <w:t> </w:t>
            </w:r>
            <w:r>
              <w:t> </w:t>
            </w:r>
            <w:r>
              <w:t> </w:t>
            </w:r>
            <w:r>
              <w:t> </w:t>
            </w:r>
            <w:r w:rsidRPr="002965CA">
              <w:fldChar w:fldCharType="end"/>
            </w:r>
          </w:p>
        </w:tc>
        <w:tc>
          <w:tcPr>
            <w:tcW w:w="2551" w:type="dxa"/>
            <w:gridSpan w:val="2"/>
            <w:tcBorders>
              <w:top w:val="nil"/>
              <w:bottom w:val="nil"/>
            </w:tcBorders>
          </w:tcPr>
          <w:p w:rsidR="002A0442" w:rsidRPr="0073725B" w:rsidRDefault="002A0442" w:rsidP="00787B06">
            <w:pPr>
              <w:tabs>
                <w:tab w:val="left" w:pos="7938"/>
              </w:tabs>
              <w:spacing w:before="20" w:after="20"/>
            </w:pPr>
          </w:p>
        </w:tc>
      </w:tr>
      <w:tr w:rsidR="008844D7" w:rsidRPr="007508FE" w:rsidTr="00EF44FD">
        <w:trPr>
          <w:trHeight w:val="316"/>
        </w:trPr>
        <w:tc>
          <w:tcPr>
            <w:tcW w:w="1242" w:type="dxa"/>
            <w:tcBorders>
              <w:top w:val="nil"/>
              <w:bottom w:val="nil"/>
            </w:tcBorders>
          </w:tcPr>
          <w:p w:rsidR="008844D7" w:rsidRPr="0073725B" w:rsidRDefault="008844D7" w:rsidP="00787B06">
            <w:pPr>
              <w:tabs>
                <w:tab w:val="left" w:pos="7938"/>
              </w:tabs>
              <w:spacing w:before="20" w:after="20"/>
              <w:rPr>
                <w:b/>
                <w:sz w:val="20"/>
                <w:szCs w:val="20"/>
              </w:rPr>
            </w:pPr>
          </w:p>
        </w:tc>
        <w:tc>
          <w:tcPr>
            <w:tcW w:w="2410" w:type="dxa"/>
            <w:tcBorders>
              <w:top w:val="nil"/>
              <w:bottom w:val="nil"/>
            </w:tcBorders>
          </w:tcPr>
          <w:p w:rsidR="008844D7" w:rsidRDefault="008844D7" w:rsidP="00787B06">
            <w:pPr>
              <w:tabs>
                <w:tab w:val="left" w:pos="7938"/>
              </w:tabs>
              <w:spacing w:before="20" w:after="20"/>
              <w:rPr>
                <w:sz w:val="20"/>
                <w:szCs w:val="20"/>
              </w:rPr>
            </w:pPr>
          </w:p>
        </w:tc>
        <w:tc>
          <w:tcPr>
            <w:tcW w:w="2977" w:type="dxa"/>
            <w:tcBorders>
              <w:top w:val="nil"/>
              <w:bottom w:val="single" w:sz="4" w:space="0" w:color="auto"/>
            </w:tcBorders>
          </w:tcPr>
          <w:p w:rsidR="008844D7" w:rsidRPr="008844D7" w:rsidRDefault="008844D7" w:rsidP="008844D7">
            <w:pPr>
              <w:tabs>
                <w:tab w:val="left" w:pos="7938"/>
              </w:tabs>
              <w:spacing w:before="20" w:after="20"/>
              <w:rPr>
                <w:b/>
                <w:sz w:val="20"/>
                <w:szCs w:val="20"/>
              </w:rPr>
            </w:pPr>
          </w:p>
        </w:tc>
        <w:tc>
          <w:tcPr>
            <w:tcW w:w="1984" w:type="dxa"/>
            <w:tcBorders>
              <w:top w:val="nil"/>
              <w:bottom w:val="single" w:sz="4" w:space="0" w:color="auto"/>
              <w:right w:val="nil"/>
            </w:tcBorders>
          </w:tcPr>
          <w:p w:rsidR="008844D7" w:rsidRPr="0073725B" w:rsidRDefault="008844D7" w:rsidP="00787B06">
            <w:pPr>
              <w:tabs>
                <w:tab w:val="left" w:pos="7938"/>
              </w:tabs>
              <w:spacing w:before="20" w:after="20"/>
              <w:rPr>
                <w:sz w:val="20"/>
                <w:szCs w:val="20"/>
              </w:rPr>
            </w:pPr>
          </w:p>
        </w:tc>
        <w:tc>
          <w:tcPr>
            <w:tcW w:w="425" w:type="dxa"/>
            <w:tcBorders>
              <w:top w:val="nil"/>
              <w:left w:val="nil"/>
              <w:bottom w:val="single" w:sz="4" w:space="0" w:color="auto"/>
            </w:tcBorders>
          </w:tcPr>
          <w:p w:rsidR="008844D7" w:rsidRPr="0073725B" w:rsidRDefault="008844D7" w:rsidP="00787B06">
            <w:pPr>
              <w:tabs>
                <w:tab w:val="left" w:pos="7938"/>
              </w:tabs>
              <w:spacing w:before="20" w:after="20"/>
              <w:jc w:val="center"/>
              <w:rPr>
                <w:sz w:val="20"/>
                <w:szCs w:val="20"/>
              </w:rPr>
            </w:pPr>
          </w:p>
        </w:tc>
        <w:tc>
          <w:tcPr>
            <w:tcW w:w="2835" w:type="dxa"/>
            <w:tcBorders>
              <w:top w:val="nil"/>
              <w:bottom w:val="single" w:sz="4" w:space="0" w:color="auto"/>
            </w:tcBorders>
          </w:tcPr>
          <w:p w:rsidR="008844D7" w:rsidRDefault="008844D7" w:rsidP="00A94B75">
            <w:pPr>
              <w:tabs>
                <w:tab w:val="left" w:pos="7938"/>
              </w:tabs>
              <w:spacing w:before="20" w:after="20"/>
              <w:rPr>
                <w:sz w:val="20"/>
                <w:szCs w:val="20"/>
              </w:rPr>
            </w:pPr>
          </w:p>
        </w:tc>
        <w:tc>
          <w:tcPr>
            <w:tcW w:w="2551" w:type="dxa"/>
            <w:gridSpan w:val="2"/>
            <w:tcBorders>
              <w:top w:val="nil"/>
              <w:bottom w:val="single" w:sz="4" w:space="0" w:color="auto"/>
            </w:tcBorders>
          </w:tcPr>
          <w:p w:rsidR="008844D7" w:rsidRPr="0073725B" w:rsidRDefault="008844D7" w:rsidP="00787B06">
            <w:pPr>
              <w:tabs>
                <w:tab w:val="left" w:pos="7938"/>
              </w:tabs>
              <w:spacing w:before="20" w:after="20"/>
            </w:pPr>
          </w:p>
        </w:tc>
      </w:tr>
      <w:tr w:rsidR="00B9261E" w:rsidRPr="007508FE" w:rsidTr="00EF44FD">
        <w:trPr>
          <w:trHeight w:val="316"/>
        </w:trPr>
        <w:tc>
          <w:tcPr>
            <w:tcW w:w="1242" w:type="dxa"/>
            <w:tcBorders>
              <w:top w:val="nil"/>
              <w:bottom w:val="nil"/>
            </w:tcBorders>
          </w:tcPr>
          <w:p w:rsidR="00B9261E" w:rsidRPr="0073725B" w:rsidRDefault="00B9261E" w:rsidP="00787B06">
            <w:pPr>
              <w:tabs>
                <w:tab w:val="left" w:pos="7938"/>
              </w:tabs>
              <w:spacing w:before="20" w:after="20"/>
              <w:rPr>
                <w:b/>
                <w:sz w:val="20"/>
                <w:szCs w:val="20"/>
              </w:rPr>
            </w:pPr>
          </w:p>
        </w:tc>
        <w:tc>
          <w:tcPr>
            <w:tcW w:w="2410" w:type="dxa"/>
            <w:tcBorders>
              <w:top w:val="nil"/>
              <w:bottom w:val="nil"/>
            </w:tcBorders>
          </w:tcPr>
          <w:p w:rsidR="00B9261E" w:rsidRDefault="00B9261E" w:rsidP="00787B06">
            <w:pPr>
              <w:tabs>
                <w:tab w:val="left" w:pos="7938"/>
              </w:tabs>
              <w:spacing w:before="20" w:after="20"/>
              <w:rPr>
                <w:sz w:val="20"/>
                <w:szCs w:val="20"/>
              </w:rPr>
            </w:pPr>
          </w:p>
        </w:tc>
        <w:tc>
          <w:tcPr>
            <w:tcW w:w="2977" w:type="dxa"/>
            <w:tcBorders>
              <w:top w:val="nil"/>
              <w:bottom w:val="nil"/>
            </w:tcBorders>
          </w:tcPr>
          <w:p w:rsidR="00B9261E" w:rsidRDefault="00B9261E" w:rsidP="00335B7B">
            <w:pPr>
              <w:tabs>
                <w:tab w:val="left" w:pos="7938"/>
              </w:tabs>
              <w:spacing w:before="20" w:after="20"/>
              <w:rPr>
                <w:sz w:val="20"/>
                <w:szCs w:val="20"/>
              </w:rPr>
            </w:pPr>
          </w:p>
        </w:tc>
        <w:tc>
          <w:tcPr>
            <w:tcW w:w="1984" w:type="dxa"/>
            <w:tcBorders>
              <w:top w:val="nil"/>
              <w:bottom w:val="nil"/>
              <w:right w:val="nil"/>
            </w:tcBorders>
          </w:tcPr>
          <w:p w:rsidR="00B9261E" w:rsidRPr="0073725B" w:rsidRDefault="00B9261E" w:rsidP="002B73C9">
            <w:pPr>
              <w:tabs>
                <w:tab w:val="left" w:pos="7938"/>
              </w:tabs>
              <w:spacing w:before="20" w:after="20"/>
              <w:rPr>
                <w:sz w:val="20"/>
                <w:szCs w:val="20"/>
              </w:rPr>
            </w:pPr>
          </w:p>
        </w:tc>
        <w:tc>
          <w:tcPr>
            <w:tcW w:w="425" w:type="dxa"/>
            <w:tcBorders>
              <w:top w:val="nil"/>
              <w:left w:val="nil"/>
              <w:bottom w:val="nil"/>
            </w:tcBorders>
          </w:tcPr>
          <w:p w:rsidR="00B9261E" w:rsidRPr="0073725B" w:rsidRDefault="00B9261E" w:rsidP="002B73C9">
            <w:pPr>
              <w:tabs>
                <w:tab w:val="left" w:pos="7938"/>
              </w:tabs>
              <w:spacing w:before="20" w:after="20"/>
              <w:jc w:val="center"/>
              <w:rPr>
                <w:sz w:val="20"/>
                <w:szCs w:val="20"/>
              </w:rPr>
            </w:pPr>
          </w:p>
        </w:tc>
        <w:tc>
          <w:tcPr>
            <w:tcW w:w="2835" w:type="dxa"/>
            <w:tcBorders>
              <w:top w:val="nil"/>
              <w:bottom w:val="nil"/>
            </w:tcBorders>
          </w:tcPr>
          <w:p w:rsidR="00B9261E" w:rsidRDefault="00B9261E" w:rsidP="00A94B75">
            <w:pPr>
              <w:tabs>
                <w:tab w:val="left" w:pos="7938"/>
              </w:tabs>
              <w:spacing w:before="20" w:after="20"/>
              <w:rPr>
                <w:sz w:val="20"/>
                <w:szCs w:val="20"/>
              </w:rPr>
            </w:pPr>
          </w:p>
        </w:tc>
        <w:tc>
          <w:tcPr>
            <w:tcW w:w="2551" w:type="dxa"/>
            <w:gridSpan w:val="2"/>
            <w:tcBorders>
              <w:top w:val="nil"/>
              <w:bottom w:val="nil"/>
            </w:tcBorders>
          </w:tcPr>
          <w:p w:rsidR="00B9261E" w:rsidRDefault="00B9261E" w:rsidP="00787B06">
            <w:pPr>
              <w:tabs>
                <w:tab w:val="left" w:pos="7938"/>
              </w:tabs>
              <w:spacing w:before="20" w:after="20"/>
            </w:pPr>
          </w:p>
        </w:tc>
      </w:tr>
      <w:tr w:rsidR="00335B7B" w:rsidRPr="007508FE" w:rsidTr="00EF44FD">
        <w:trPr>
          <w:trHeight w:val="316"/>
        </w:trPr>
        <w:tc>
          <w:tcPr>
            <w:tcW w:w="1242" w:type="dxa"/>
            <w:tcBorders>
              <w:top w:val="nil"/>
              <w:bottom w:val="nil"/>
            </w:tcBorders>
          </w:tcPr>
          <w:p w:rsidR="00335B7B" w:rsidRPr="0073725B" w:rsidRDefault="00335B7B" w:rsidP="00787B06">
            <w:pPr>
              <w:tabs>
                <w:tab w:val="left" w:pos="7938"/>
              </w:tabs>
              <w:spacing w:before="20" w:after="20"/>
              <w:rPr>
                <w:b/>
                <w:sz w:val="20"/>
                <w:szCs w:val="20"/>
              </w:rPr>
            </w:pPr>
          </w:p>
        </w:tc>
        <w:tc>
          <w:tcPr>
            <w:tcW w:w="2410" w:type="dxa"/>
            <w:tcBorders>
              <w:top w:val="nil"/>
              <w:bottom w:val="nil"/>
            </w:tcBorders>
          </w:tcPr>
          <w:p w:rsidR="00335B7B" w:rsidRDefault="00335B7B" w:rsidP="00787B06">
            <w:pPr>
              <w:tabs>
                <w:tab w:val="left" w:pos="7938"/>
              </w:tabs>
              <w:spacing w:before="20" w:after="20"/>
              <w:rPr>
                <w:sz w:val="20"/>
                <w:szCs w:val="20"/>
              </w:rPr>
            </w:pPr>
          </w:p>
        </w:tc>
        <w:tc>
          <w:tcPr>
            <w:tcW w:w="2977" w:type="dxa"/>
            <w:tcBorders>
              <w:top w:val="nil"/>
              <w:bottom w:val="nil"/>
            </w:tcBorders>
          </w:tcPr>
          <w:p w:rsidR="00335B7B" w:rsidRPr="00335B7B" w:rsidRDefault="00335B7B" w:rsidP="00335B7B">
            <w:pPr>
              <w:tabs>
                <w:tab w:val="left" w:pos="7938"/>
              </w:tabs>
              <w:spacing w:before="20" w:after="20"/>
              <w:rPr>
                <w:sz w:val="20"/>
                <w:szCs w:val="20"/>
              </w:rPr>
            </w:pPr>
            <w:r>
              <w:rPr>
                <w:sz w:val="20"/>
                <w:szCs w:val="20"/>
              </w:rPr>
              <w:t>Calculation of the PUE value in accordance with the DIN EN 50600-4-2 standard for PUE category 2 or using an equivalent method</w:t>
            </w:r>
          </w:p>
        </w:tc>
        <w:tc>
          <w:tcPr>
            <w:tcW w:w="1984" w:type="dxa"/>
            <w:tcBorders>
              <w:top w:val="nil"/>
              <w:bottom w:val="nil"/>
              <w:right w:val="nil"/>
            </w:tcBorders>
          </w:tcPr>
          <w:p w:rsidR="00335B7B" w:rsidRPr="0073725B" w:rsidRDefault="00335B7B" w:rsidP="002B73C9">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tcBorders>
          </w:tcPr>
          <w:p w:rsidR="00335B7B" w:rsidRPr="0073725B" w:rsidRDefault="00335B7B" w:rsidP="002B73C9">
            <w:pPr>
              <w:tabs>
                <w:tab w:val="left" w:pos="7938"/>
              </w:tabs>
              <w:spacing w:before="20" w:after="20"/>
              <w:jc w:val="center"/>
              <w:rPr>
                <w:sz w:val="20"/>
                <w:szCs w:val="20"/>
              </w:rPr>
            </w:pPr>
            <w:r w:rsidRPr="0073725B">
              <w:rPr>
                <w:sz w:val="20"/>
                <w:szCs w:val="20"/>
              </w:rPr>
              <w:fldChar w:fldCharType="begin">
                <w:ffData>
                  <w:name w:val=""/>
                  <w:enabled/>
                  <w:calcOnExit w:val="0"/>
                  <w:checkBox>
                    <w:sizeAuto/>
                    <w:default w:val="0"/>
                  </w:checkBox>
                </w:ffData>
              </w:fldChar>
            </w:r>
            <w:r w:rsidRPr="0073725B">
              <w:rPr>
                <w:sz w:val="20"/>
                <w:szCs w:val="20"/>
              </w:rPr>
              <w:instrText xml:space="preserve"> FORMCHECKBOX </w:instrText>
            </w:r>
            <w:r w:rsidR="005771DD">
              <w:rPr>
                <w:sz w:val="20"/>
                <w:szCs w:val="20"/>
              </w:rPr>
            </w:r>
            <w:r w:rsidR="005771DD">
              <w:rPr>
                <w:sz w:val="20"/>
                <w:szCs w:val="20"/>
              </w:rPr>
              <w:fldChar w:fldCharType="separate"/>
            </w:r>
            <w:r w:rsidRPr="0073725B">
              <w:rPr>
                <w:sz w:val="20"/>
                <w:szCs w:val="20"/>
              </w:rPr>
              <w:fldChar w:fldCharType="end"/>
            </w:r>
          </w:p>
        </w:tc>
        <w:tc>
          <w:tcPr>
            <w:tcW w:w="2835" w:type="dxa"/>
            <w:tcBorders>
              <w:top w:val="nil"/>
              <w:bottom w:val="nil"/>
            </w:tcBorders>
          </w:tcPr>
          <w:p w:rsidR="00335B7B" w:rsidRDefault="00335B7B" w:rsidP="00A94B75">
            <w:pPr>
              <w:tabs>
                <w:tab w:val="left" w:pos="7938"/>
              </w:tabs>
              <w:spacing w:before="20" w:after="20"/>
              <w:rPr>
                <w:sz w:val="20"/>
                <w:szCs w:val="20"/>
              </w:rPr>
            </w:pPr>
          </w:p>
        </w:tc>
        <w:tc>
          <w:tcPr>
            <w:tcW w:w="2551" w:type="dxa"/>
            <w:gridSpan w:val="2"/>
            <w:tcBorders>
              <w:top w:val="nil"/>
              <w:bottom w:val="nil"/>
            </w:tcBorders>
          </w:tcPr>
          <w:p w:rsidR="00335B7B" w:rsidRDefault="00335B7B" w:rsidP="00787B06">
            <w:pPr>
              <w:tabs>
                <w:tab w:val="left" w:pos="7938"/>
              </w:tabs>
              <w:spacing w:before="20" w:after="20"/>
            </w:pPr>
          </w:p>
        </w:tc>
      </w:tr>
      <w:tr w:rsidR="008844D7" w:rsidRPr="007508FE" w:rsidTr="00EF44FD">
        <w:trPr>
          <w:trHeight w:val="316"/>
        </w:trPr>
        <w:tc>
          <w:tcPr>
            <w:tcW w:w="1242" w:type="dxa"/>
            <w:tcBorders>
              <w:top w:val="nil"/>
              <w:bottom w:val="nil"/>
            </w:tcBorders>
          </w:tcPr>
          <w:p w:rsidR="008844D7" w:rsidRPr="0073725B" w:rsidRDefault="008844D7" w:rsidP="00787B06">
            <w:pPr>
              <w:tabs>
                <w:tab w:val="left" w:pos="7938"/>
              </w:tabs>
              <w:spacing w:before="20" w:after="20"/>
              <w:rPr>
                <w:b/>
                <w:sz w:val="20"/>
                <w:szCs w:val="20"/>
              </w:rPr>
            </w:pPr>
          </w:p>
        </w:tc>
        <w:tc>
          <w:tcPr>
            <w:tcW w:w="2410" w:type="dxa"/>
            <w:tcBorders>
              <w:top w:val="nil"/>
              <w:bottom w:val="nil"/>
            </w:tcBorders>
          </w:tcPr>
          <w:p w:rsidR="008844D7" w:rsidRDefault="008844D7" w:rsidP="00787B06">
            <w:pPr>
              <w:tabs>
                <w:tab w:val="left" w:pos="7938"/>
              </w:tabs>
              <w:spacing w:before="20" w:after="20"/>
              <w:rPr>
                <w:sz w:val="20"/>
                <w:szCs w:val="20"/>
              </w:rPr>
            </w:pPr>
          </w:p>
        </w:tc>
        <w:tc>
          <w:tcPr>
            <w:tcW w:w="2977" w:type="dxa"/>
            <w:tcBorders>
              <w:top w:val="single" w:sz="4" w:space="0" w:color="auto"/>
              <w:bottom w:val="nil"/>
            </w:tcBorders>
          </w:tcPr>
          <w:p w:rsidR="008844D7" w:rsidRDefault="008844D7" w:rsidP="00335B7B">
            <w:pPr>
              <w:tabs>
                <w:tab w:val="left" w:pos="7938"/>
              </w:tabs>
              <w:spacing w:before="20" w:after="20"/>
              <w:rPr>
                <w:sz w:val="20"/>
                <w:szCs w:val="20"/>
              </w:rPr>
            </w:pPr>
          </w:p>
        </w:tc>
        <w:tc>
          <w:tcPr>
            <w:tcW w:w="1984" w:type="dxa"/>
            <w:tcBorders>
              <w:top w:val="single" w:sz="4" w:space="0" w:color="auto"/>
              <w:bottom w:val="nil"/>
              <w:right w:val="nil"/>
            </w:tcBorders>
          </w:tcPr>
          <w:p w:rsidR="008844D7" w:rsidRPr="0073725B" w:rsidRDefault="008844D7" w:rsidP="002B73C9">
            <w:pPr>
              <w:tabs>
                <w:tab w:val="left" w:pos="7938"/>
              </w:tabs>
              <w:spacing w:before="20" w:after="20"/>
              <w:rPr>
                <w:sz w:val="20"/>
                <w:szCs w:val="20"/>
              </w:rPr>
            </w:pPr>
          </w:p>
        </w:tc>
        <w:tc>
          <w:tcPr>
            <w:tcW w:w="425" w:type="dxa"/>
            <w:tcBorders>
              <w:top w:val="single" w:sz="4" w:space="0" w:color="auto"/>
              <w:left w:val="nil"/>
              <w:bottom w:val="nil"/>
            </w:tcBorders>
          </w:tcPr>
          <w:p w:rsidR="008844D7" w:rsidRPr="0073725B" w:rsidRDefault="008844D7" w:rsidP="002B73C9">
            <w:pPr>
              <w:tabs>
                <w:tab w:val="left" w:pos="7938"/>
              </w:tabs>
              <w:spacing w:before="20" w:after="20"/>
              <w:jc w:val="center"/>
              <w:rPr>
                <w:sz w:val="20"/>
                <w:szCs w:val="20"/>
              </w:rPr>
            </w:pPr>
          </w:p>
        </w:tc>
        <w:tc>
          <w:tcPr>
            <w:tcW w:w="2835" w:type="dxa"/>
            <w:tcBorders>
              <w:top w:val="single" w:sz="4" w:space="0" w:color="auto"/>
              <w:bottom w:val="nil"/>
            </w:tcBorders>
          </w:tcPr>
          <w:p w:rsidR="008844D7" w:rsidRDefault="008844D7" w:rsidP="00A94B75">
            <w:pPr>
              <w:tabs>
                <w:tab w:val="left" w:pos="7938"/>
              </w:tabs>
              <w:spacing w:before="20" w:after="20"/>
              <w:rPr>
                <w:sz w:val="20"/>
                <w:szCs w:val="20"/>
              </w:rPr>
            </w:pPr>
          </w:p>
        </w:tc>
        <w:tc>
          <w:tcPr>
            <w:tcW w:w="2551" w:type="dxa"/>
            <w:gridSpan w:val="2"/>
            <w:tcBorders>
              <w:top w:val="single" w:sz="4" w:space="0" w:color="auto"/>
              <w:bottom w:val="nil"/>
            </w:tcBorders>
          </w:tcPr>
          <w:p w:rsidR="008844D7" w:rsidRDefault="008844D7" w:rsidP="00787B06">
            <w:pPr>
              <w:tabs>
                <w:tab w:val="left" w:pos="7938"/>
              </w:tabs>
              <w:spacing w:before="20" w:after="20"/>
            </w:pPr>
          </w:p>
        </w:tc>
      </w:tr>
      <w:tr w:rsidR="00D663B4" w:rsidRPr="007508FE" w:rsidTr="00EF44FD">
        <w:trPr>
          <w:trHeight w:val="316"/>
        </w:trPr>
        <w:tc>
          <w:tcPr>
            <w:tcW w:w="1242" w:type="dxa"/>
            <w:tcBorders>
              <w:top w:val="nil"/>
              <w:bottom w:val="nil"/>
            </w:tcBorders>
          </w:tcPr>
          <w:p w:rsidR="00D663B4" w:rsidRPr="0073725B" w:rsidRDefault="00D663B4" w:rsidP="00787B06">
            <w:pPr>
              <w:tabs>
                <w:tab w:val="left" w:pos="7938"/>
              </w:tabs>
              <w:spacing w:before="20" w:after="20"/>
              <w:rPr>
                <w:b/>
                <w:sz w:val="20"/>
                <w:szCs w:val="20"/>
              </w:rPr>
            </w:pPr>
          </w:p>
        </w:tc>
        <w:tc>
          <w:tcPr>
            <w:tcW w:w="2410" w:type="dxa"/>
            <w:tcBorders>
              <w:top w:val="nil"/>
              <w:bottom w:val="single" w:sz="4" w:space="0" w:color="auto"/>
            </w:tcBorders>
          </w:tcPr>
          <w:p w:rsidR="00D663B4" w:rsidRDefault="00D663B4" w:rsidP="00787B06">
            <w:pPr>
              <w:tabs>
                <w:tab w:val="left" w:pos="7938"/>
              </w:tabs>
              <w:spacing w:before="20" w:after="20"/>
              <w:rPr>
                <w:sz w:val="20"/>
                <w:szCs w:val="20"/>
              </w:rPr>
            </w:pPr>
          </w:p>
        </w:tc>
        <w:tc>
          <w:tcPr>
            <w:tcW w:w="2977" w:type="dxa"/>
            <w:tcBorders>
              <w:top w:val="nil"/>
              <w:bottom w:val="single" w:sz="4" w:space="0" w:color="auto"/>
            </w:tcBorders>
          </w:tcPr>
          <w:p w:rsidR="00D663B4" w:rsidRDefault="00D663B4" w:rsidP="00E24B39">
            <w:pPr>
              <w:tabs>
                <w:tab w:val="left" w:pos="7938"/>
              </w:tabs>
              <w:spacing w:before="20" w:after="20"/>
              <w:rPr>
                <w:sz w:val="20"/>
                <w:szCs w:val="20"/>
              </w:rPr>
            </w:pPr>
            <w:r>
              <w:rPr>
                <w:sz w:val="20"/>
                <w:szCs w:val="20"/>
              </w:rPr>
              <w:t>Stating the PUE value (12 month measurement period, end of the measurement period not more than three months ago) and documenting its calculation in the Energy Efficiency Report according to Paragraph 3.1.3</w:t>
            </w:r>
          </w:p>
        </w:tc>
        <w:tc>
          <w:tcPr>
            <w:tcW w:w="1984" w:type="dxa"/>
            <w:tcBorders>
              <w:top w:val="nil"/>
              <w:bottom w:val="single" w:sz="4" w:space="0" w:color="auto"/>
              <w:right w:val="nil"/>
            </w:tcBorders>
          </w:tcPr>
          <w:p w:rsidR="00D663B4" w:rsidRPr="0073725B" w:rsidRDefault="00D663B4" w:rsidP="002B73C9">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single" w:sz="4" w:space="0" w:color="auto"/>
            </w:tcBorders>
          </w:tcPr>
          <w:p w:rsidR="00D663B4" w:rsidRPr="0073725B" w:rsidRDefault="00D663B4" w:rsidP="002B73C9">
            <w:pPr>
              <w:tabs>
                <w:tab w:val="left" w:pos="7938"/>
              </w:tabs>
              <w:spacing w:before="20" w:after="20"/>
              <w:jc w:val="center"/>
              <w:rPr>
                <w:sz w:val="20"/>
                <w:szCs w:val="20"/>
              </w:rPr>
            </w:pPr>
            <w:r w:rsidRPr="0073725B">
              <w:rPr>
                <w:sz w:val="20"/>
                <w:szCs w:val="20"/>
              </w:rPr>
              <w:fldChar w:fldCharType="begin">
                <w:ffData>
                  <w:name w:val=""/>
                  <w:enabled/>
                  <w:calcOnExit w:val="0"/>
                  <w:checkBox>
                    <w:sizeAuto/>
                    <w:default w:val="0"/>
                  </w:checkBox>
                </w:ffData>
              </w:fldChar>
            </w:r>
            <w:r w:rsidRPr="0073725B">
              <w:rPr>
                <w:sz w:val="20"/>
                <w:szCs w:val="20"/>
              </w:rPr>
              <w:instrText xml:space="preserve"> FORMCHECKBOX </w:instrText>
            </w:r>
            <w:r w:rsidR="005771DD">
              <w:rPr>
                <w:sz w:val="20"/>
                <w:szCs w:val="20"/>
              </w:rPr>
            </w:r>
            <w:r w:rsidR="005771DD">
              <w:rPr>
                <w:sz w:val="20"/>
                <w:szCs w:val="20"/>
              </w:rPr>
              <w:fldChar w:fldCharType="separate"/>
            </w:r>
            <w:r w:rsidRPr="0073725B">
              <w:rPr>
                <w:sz w:val="20"/>
                <w:szCs w:val="20"/>
              </w:rPr>
              <w:fldChar w:fldCharType="end"/>
            </w:r>
          </w:p>
        </w:tc>
        <w:tc>
          <w:tcPr>
            <w:tcW w:w="2835" w:type="dxa"/>
            <w:tcBorders>
              <w:top w:val="nil"/>
              <w:bottom w:val="single" w:sz="4" w:space="0" w:color="auto"/>
            </w:tcBorders>
          </w:tcPr>
          <w:p w:rsidR="00D663B4" w:rsidRDefault="008B7587" w:rsidP="00A94B75">
            <w:pPr>
              <w:tabs>
                <w:tab w:val="left" w:pos="7938"/>
              </w:tabs>
              <w:spacing w:before="20" w:after="20"/>
              <w:rPr>
                <w:sz w:val="20"/>
                <w:szCs w:val="20"/>
              </w:rPr>
            </w:pPr>
            <w:r>
              <w:rPr>
                <w:sz w:val="20"/>
                <w:szCs w:val="20"/>
              </w:rPr>
              <w:t xml:space="preserve">PUE = </w:t>
            </w:r>
            <w:r w:rsidRPr="002965CA">
              <w:fldChar w:fldCharType="begin" w:fldLock="1">
                <w:ffData>
                  <w:name w:val="Text68"/>
                  <w:enabled/>
                  <w:calcOnExit w:val="0"/>
                  <w:textInput/>
                </w:ffData>
              </w:fldChar>
            </w:r>
            <w:r w:rsidRPr="002965CA">
              <w:instrText xml:space="preserve"> FORMTEXT </w:instrText>
            </w:r>
            <w:r w:rsidRPr="002965CA">
              <w:fldChar w:fldCharType="separate"/>
            </w:r>
            <w:r>
              <w:t> </w:t>
            </w:r>
            <w:r>
              <w:t> </w:t>
            </w:r>
            <w:r>
              <w:t> </w:t>
            </w:r>
            <w:r>
              <w:t> </w:t>
            </w:r>
            <w:r>
              <w:t> </w:t>
            </w:r>
            <w:r w:rsidRPr="002965CA">
              <w:fldChar w:fldCharType="end"/>
            </w:r>
          </w:p>
        </w:tc>
        <w:tc>
          <w:tcPr>
            <w:tcW w:w="2551" w:type="dxa"/>
            <w:gridSpan w:val="2"/>
            <w:tcBorders>
              <w:top w:val="nil"/>
              <w:bottom w:val="single" w:sz="4" w:space="0" w:color="auto"/>
            </w:tcBorders>
          </w:tcPr>
          <w:p w:rsidR="00D663B4" w:rsidRDefault="00D663B4" w:rsidP="00787B06">
            <w:pPr>
              <w:tabs>
                <w:tab w:val="left" w:pos="7938"/>
              </w:tabs>
              <w:spacing w:before="20" w:after="20"/>
            </w:pPr>
            <w:r w:rsidRPr="002965CA">
              <w:fldChar w:fldCharType="begin" w:fldLock="1">
                <w:ffData>
                  <w:name w:val="Text68"/>
                  <w:enabled/>
                  <w:calcOnExit w:val="0"/>
                  <w:textInput/>
                </w:ffData>
              </w:fldChar>
            </w:r>
            <w:r w:rsidRPr="002965CA">
              <w:instrText xml:space="preserve"> FORMTEXT </w:instrText>
            </w:r>
            <w:r w:rsidRPr="002965CA">
              <w:fldChar w:fldCharType="separate"/>
            </w:r>
            <w:r>
              <w:t> </w:t>
            </w:r>
            <w:r>
              <w:t> </w:t>
            </w:r>
            <w:r>
              <w:t> </w:t>
            </w:r>
            <w:r>
              <w:t> </w:t>
            </w:r>
            <w:r>
              <w:t> </w:t>
            </w:r>
            <w:r w:rsidRPr="002965CA">
              <w:fldChar w:fldCharType="end"/>
            </w:r>
            <w:r>
              <w:br/>
            </w:r>
            <w:r>
              <w:rPr>
                <w:sz w:val="20"/>
                <w:szCs w:val="20"/>
              </w:rPr>
              <w:t>(Annex 2)</w:t>
            </w:r>
          </w:p>
        </w:tc>
      </w:tr>
      <w:tr w:rsidR="00B9261E" w:rsidRPr="007508FE" w:rsidTr="00EF44FD">
        <w:trPr>
          <w:trHeight w:val="316"/>
        </w:trPr>
        <w:tc>
          <w:tcPr>
            <w:tcW w:w="1242" w:type="dxa"/>
            <w:tcBorders>
              <w:top w:val="nil"/>
              <w:bottom w:val="nil"/>
            </w:tcBorders>
          </w:tcPr>
          <w:p w:rsidR="00B9261E" w:rsidRPr="0073725B" w:rsidRDefault="00B9261E" w:rsidP="00B9261E">
            <w:pPr>
              <w:pageBreakBefore/>
              <w:tabs>
                <w:tab w:val="left" w:pos="7938"/>
              </w:tabs>
              <w:spacing w:before="20" w:after="20"/>
              <w:rPr>
                <w:b/>
                <w:sz w:val="20"/>
                <w:szCs w:val="20"/>
              </w:rPr>
            </w:pPr>
          </w:p>
        </w:tc>
        <w:tc>
          <w:tcPr>
            <w:tcW w:w="2410" w:type="dxa"/>
            <w:tcBorders>
              <w:top w:val="single" w:sz="4" w:space="0" w:color="auto"/>
              <w:bottom w:val="nil"/>
            </w:tcBorders>
          </w:tcPr>
          <w:p w:rsidR="00B9261E" w:rsidRDefault="00B9261E" w:rsidP="00B9261E">
            <w:pPr>
              <w:pageBreakBefore/>
              <w:tabs>
                <w:tab w:val="left" w:pos="7938"/>
              </w:tabs>
              <w:spacing w:before="20" w:after="20"/>
              <w:rPr>
                <w:sz w:val="20"/>
                <w:szCs w:val="20"/>
              </w:rPr>
            </w:pPr>
          </w:p>
        </w:tc>
        <w:tc>
          <w:tcPr>
            <w:tcW w:w="2977" w:type="dxa"/>
            <w:tcBorders>
              <w:top w:val="single" w:sz="4" w:space="0" w:color="auto"/>
              <w:bottom w:val="nil"/>
            </w:tcBorders>
          </w:tcPr>
          <w:p w:rsidR="00B9261E" w:rsidRPr="006B300C" w:rsidRDefault="00B9261E" w:rsidP="00B9261E">
            <w:pPr>
              <w:pageBreakBefore/>
              <w:tabs>
                <w:tab w:val="left" w:pos="7938"/>
              </w:tabs>
              <w:spacing w:before="20" w:after="20"/>
              <w:rPr>
                <w:b/>
                <w:i/>
                <w:sz w:val="20"/>
                <w:szCs w:val="20"/>
              </w:rPr>
            </w:pPr>
          </w:p>
        </w:tc>
        <w:tc>
          <w:tcPr>
            <w:tcW w:w="1984" w:type="dxa"/>
            <w:tcBorders>
              <w:top w:val="single" w:sz="4" w:space="0" w:color="auto"/>
              <w:bottom w:val="nil"/>
              <w:right w:val="nil"/>
            </w:tcBorders>
          </w:tcPr>
          <w:p w:rsidR="00B9261E" w:rsidRDefault="00B9261E" w:rsidP="00B9261E">
            <w:pPr>
              <w:pageBreakBefore/>
              <w:tabs>
                <w:tab w:val="left" w:pos="7938"/>
              </w:tabs>
              <w:spacing w:before="20" w:after="20"/>
              <w:rPr>
                <w:sz w:val="20"/>
                <w:szCs w:val="20"/>
              </w:rPr>
            </w:pPr>
          </w:p>
        </w:tc>
        <w:tc>
          <w:tcPr>
            <w:tcW w:w="425" w:type="dxa"/>
            <w:tcBorders>
              <w:top w:val="single" w:sz="4" w:space="0" w:color="auto"/>
              <w:left w:val="nil"/>
              <w:bottom w:val="nil"/>
            </w:tcBorders>
          </w:tcPr>
          <w:p w:rsidR="00B9261E" w:rsidRPr="0073725B" w:rsidRDefault="00B9261E" w:rsidP="00B9261E">
            <w:pPr>
              <w:pageBreakBefore/>
              <w:tabs>
                <w:tab w:val="left" w:pos="7938"/>
              </w:tabs>
              <w:spacing w:before="20" w:after="20"/>
              <w:jc w:val="center"/>
              <w:rPr>
                <w:sz w:val="20"/>
                <w:szCs w:val="20"/>
              </w:rPr>
            </w:pPr>
          </w:p>
        </w:tc>
        <w:tc>
          <w:tcPr>
            <w:tcW w:w="2835" w:type="dxa"/>
            <w:tcBorders>
              <w:top w:val="single" w:sz="4" w:space="0" w:color="auto"/>
              <w:bottom w:val="nil"/>
            </w:tcBorders>
          </w:tcPr>
          <w:p w:rsidR="00B9261E" w:rsidRDefault="00B9261E" w:rsidP="00B9261E">
            <w:pPr>
              <w:pageBreakBefore/>
              <w:tabs>
                <w:tab w:val="left" w:pos="7938"/>
              </w:tabs>
              <w:spacing w:before="20" w:after="20"/>
              <w:rPr>
                <w:sz w:val="20"/>
                <w:szCs w:val="20"/>
              </w:rPr>
            </w:pPr>
          </w:p>
        </w:tc>
        <w:tc>
          <w:tcPr>
            <w:tcW w:w="2551" w:type="dxa"/>
            <w:gridSpan w:val="2"/>
            <w:tcBorders>
              <w:top w:val="single" w:sz="4" w:space="0" w:color="auto"/>
              <w:bottom w:val="nil"/>
            </w:tcBorders>
          </w:tcPr>
          <w:p w:rsidR="00B9261E" w:rsidRPr="002965CA" w:rsidRDefault="00B9261E" w:rsidP="00B9261E">
            <w:pPr>
              <w:pageBreakBefore/>
              <w:tabs>
                <w:tab w:val="left" w:pos="7938"/>
              </w:tabs>
              <w:spacing w:before="20" w:after="20"/>
            </w:pPr>
          </w:p>
        </w:tc>
      </w:tr>
      <w:tr w:rsidR="006B300C" w:rsidRPr="007508FE" w:rsidTr="00EF44FD">
        <w:trPr>
          <w:trHeight w:val="316"/>
        </w:trPr>
        <w:tc>
          <w:tcPr>
            <w:tcW w:w="1242" w:type="dxa"/>
            <w:tcBorders>
              <w:top w:val="nil"/>
              <w:bottom w:val="nil"/>
            </w:tcBorders>
          </w:tcPr>
          <w:p w:rsidR="006B300C" w:rsidRPr="0073725B" w:rsidRDefault="006B300C" w:rsidP="00B9261E">
            <w:pPr>
              <w:tabs>
                <w:tab w:val="left" w:pos="7938"/>
              </w:tabs>
              <w:spacing w:before="20" w:after="20"/>
              <w:rPr>
                <w:b/>
                <w:sz w:val="20"/>
                <w:szCs w:val="20"/>
              </w:rPr>
            </w:pPr>
          </w:p>
        </w:tc>
        <w:tc>
          <w:tcPr>
            <w:tcW w:w="2410" w:type="dxa"/>
            <w:tcBorders>
              <w:top w:val="nil"/>
              <w:bottom w:val="nil"/>
            </w:tcBorders>
          </w:tcPr>
          <w:p w:rsidR="006B300C" w:rsidRDefault="006B300C" w:rsidP="00B9261E">
            <w:pPr>
              <w:tabs>
                <w:tab w:val="left" w:pos="7938"/>
              </w:tabs>
              <w:spacing w:before="20" w:after="20"/>
              <w:rPr>
                <w:sz w:val="20"/>
                <w:szCs w:val="20"/>
              </w:rPr>
            </w:pPr>
          </w:p>
        </w:tc>
        <w:tc>
          <w:tcPr>
            <w:tcW w:w="2977" w:type="dxa"/>
            <w:tcBorders>
              <w:top w:val="nil"/>
              <w:bottom w:val="nil"/>
            </w:tcBorders>
          </w:tcPr>
          <w:p w:rsidR="006B300C" w:rsidRDefault="006B300C" w:rsidP="00B9261E">
            <w:pPr>
              <w:tabs>
                <w:tab w:val="left" w:pos="7938"/>
              </w:tabs>
              <w:spacing w:before="20" w:after="20"/>
              <w:rPr>
                <w:sz w:val="20"/>
                <w:szCs w:val="20"/>
              </w:rPr>
            </w:pPr>
            <w:r>
              <w:rPr>
                <w:b/>
                <w:i/>
                <w:sz w:val="20"/>
                <w:szCs w:val="20"/>
              </w:rPr>
              <w:t>Exemption:</w:t>
            </w:r>
            <w:r>
              <w:rPr>
                <w:b/>
                <w:i/>
                <w:sz w:val="20"/>
                <w:szCs w:val="20"/>
              </w:rPr>
              <w:br/>
            </w:r>
            <w:r>
              <w:rPr>
                <w:sz w:val="20"/>
                <w:szCs w:val="20"/>
              </w:rPr>
              <w:t>new DC, which was commissioned less than 15 months ago at the time of the application</w:t>
            </w:r>
          </w:p>
        </w:tc>
        <w:tc>
          <w:tcPr>
            <w:tcW w:w="1984" w:type="dxa"/>
            <w:tcBorders>
              <w:top w:val="nil"/>
              <w:bottom w:val="nil"/>
              <w:right w:val="nil"/>
            </w:tcBorders>
          </w:tcPr>
          <w:p w:rsidR="006B300C" w:rsidRPr="0073725B" w:rsidRDefault="00AE7ED7" w:rsidP="00B9261E">
            <w:pPr>
              <w:tabs>
                <w:tab w:val="left" w:pos="7938"/>
              </w:tabs>
              <w:spacing w:before="20" w:after="20"/>
              <w:rPr>
                <w:sz w:val="20"/>
                <w:szCs w:val="20"/>
              </w:rPr>
            </w:pPr>
            <w:r>
              <w:rPr>
                <w:sz w:val="20"/>
                <w:szCs w:val="20"/>
              </w:rPr>
              <w:t>Does not apply: Commissioned more than 15 months ago</w:t>
            </w:r>
          </w:p>
        </w:tc>
        <w:tc>
          <w:tcPr>
            <w:tcW w:w="425" w:type="dxa"/>
            <w:tcBorders>
              <w:top w:val="nil"/>
              <w:left w:val="nil"/>
              <w:bottom w:val="nil"/>
            </w:tcBorders>
          </w:tcPr>
          <w:p w:rsidR="006B300C" w:rsidRPr="0073725B" w:rsidRDefault="00AE7ED7" w:rsidP="00B9261E">
            <w:pPr>
              <w:tabs>
                <w:tab w:val="left" w:pos="7938"/>
              </w:tabs>
              <w:spacing w:before="20" w:after="20"/>
              <w:jc w:val="center"/>
              <w:rPr>
                <w:sz w:val="20"/>
                <w:szCs w:val="20"/>
              </w:rPr>
            </w:pPr>
            <w:r w:rsidRPr="0073725B">
              <w:rPr>
                <w:sz w:val="20"/>
                <w:szCs w:val="20"/>
              </w:rPr>
              <w:fldChar w:fldCharType="begin">
                <w:ffData>
                  <w:name w:val=""/>
                  <w:enabled/>
                  <w:calcOnExit w:val="0"/>
                  <w:checkBox>
                    <w:sizeAuto/>
                    <w:default w:val="0"/>
                  </w:checkBox>
                </w:ffData>
              </w:fldChar>
            </w:r>
            <w:r w:rsidRPr="0073725B">
              <w:rPr>
                <w:sz w:val="20"/>
                <w:szCs w:val="20"/>
              </w:rPr>
              <w:instrText xml:space="preserve"> FORMCHECKBOX </w:instrText>
            </w:r>
            <w:r w:rsidR="005771DD">
              <w:rPr>
                <w:sz w:val="20"/>
                <w:szCs w:val="20"/>
              </w:rPr>
            </w:r>
            <w:r w:rsidR="005771DD">
              <w:rPr>
                <w:sz w:val="20"/>
                <w:szCs w:val="20"/>
              </w:rPr>
              <w:fldChar w:fldCharType="separate"/>
            </w:r>
            <w:r w:rsidRPr="0073725B">
              <w:rPr>
                <w:sz w:val="20"/>
                <w:szCs w:val="20"/>
              </w:rPr>
              <w:fldChar w:fldCharType="end"/>
            </w:r>
          </w:p>
        </w:tc>
        <w:tc>
          <w:tcPr>
            <w:tcW w:w="2835" w:type="dxa"/>
            <w:tcBorders>
              <w:top w:val="nil"/>
              <w:bottom w:val="nil"/>
            </w:tcBorders>
          </w:tcPr>
          <w:p w:rsidR="006B300C" w:rsidRDefault="006B300C" w:rsidP="00B9261E">
            <w:pPr>
              <w:tabs>
                <w:tab w:val="left" w:pos="7938"/>
              </w:tabs>
              <w:spacing w:before="20" w:after="20"/>
              <w:rPr>
                <w:sz w:val="20"/>
                <w:szCs w:val="20"/>
              </w:rPr>
            </w:pPr>
          </w:p>
        </w:tc>
        <w:tc>
          <w:tcPr>
            <w:tcW w:w="2551" w:type="dxa"/>
            <w:gridSpan w:val="2"/>
            <w:tcBorders>
              <w:top w:val="nil"/>
              <w:bottom w:val="nil"/>
            </w:tcBorders>
          </w:tcPr>
          <w:p w:rsidR="006B300C" w:rsidRPr="002965CA" w:rsidRDefault="006B300C" w:rsidP="00B9261E">
            <w:pPr>
              <w:tabs>
                <w:tab w:val="left" w:pos="7938"/>
              </w:tabs>
              <w:spacing w:before="20" w:after="20"/>
            </w:pPr>
          </w:p>
        </w:tc>
      </w:tr>
      <w:tr w:rsidR="003C5E81" w:rsidRPr="007508FE" w:rsidTr="00EF44FD">
        <w:trPr>
          <w:trHeight w:val="316"/>
        </w:trPr>
        <w:tc>
          <w:tcPr>
            <w:tcW w:w="1242" w:type="dxa"/>
            <w:tcBorders>
              <w:top w:val="nil"/>
              <w:bottom w:val="nil"/>
            </w:tcBorders>
          </w:tcPr>
          <w:p w:rsidR="003C5E81" w:rsidRPr="0073725B" w:rsidRDefault="003C5E81" w:rsidP="00787B06">
            <w:pPr>
              <w:tabs>
                <w:tab w:val="left" w:pos="7938"/>
              </w:tabs>
              <w:spacing w:before="20" w:after="20"/>
              <w:rPr>
                <w:b/>
                <w:sz w:val="20"/>
                <w:szCs w:val="20"/>
              </w:rPr>
            </w:pPr>
          </w:p>
        </w:tc>
        <w:tc>
          <w:tcPr>
            <w:tcW w:w="2410" w:type="dxa"/>
            <w:tcBorders>
              <w:top w:val="nil"/>
              <w:bottom w:val="nil"/>
            </w:tcBorders>
          </w:tcPr>
          <w:p w:rsidR="003C5E81" w:rsidRDefault="003C5E81" w:rsidP="00787B06">
            <w:pPr>
              <w:tabs>
                <w:tab w:val="left" w:pos="7938"/>
              </w:tabs>
              <w:spacing w:before="20" w:after="20"/>
              <w:rPr>
                <w:sz w:val="20"/>
                <w:szCs w:val="20"/>
              </w:rPr>
            </w:pPr>
          </w:p>
        </w:tc>
        <w:tc>
          <w:tcPr>
            <w:tcW w:w="2977" w:type="dxa"/>
            <w:tcBorders>
              <w:top w:val="nil"/>
              <w:bottom w:val="nil"/>
            </w:tcBorders>
          </w:tcPr>
          <w:p w:rsidR="003C5E81" w:rsidRPr="006B300C" w:rsidRDefault="003C5E81" w:rsidP="00335B7B">
            <w:pPr>
              <w:tabs>
                <w:tab w:val="left" w:pos="7938"/>
              </w:tabs>
              <w:spacing w:before="20" w:after="20"/>
              <w:rPr>
                <w:b/>
                <w:i/>
                <w:sz w:val="20"/>
                <w:szCs w:val="20"/>
              </w:rPr>
            </w:pPr>
          </w:p>
        </w:tc>
        <w:tc>
          <w:tcPr>
            <w:tcW w:w="1984" w:type="dxa"/>
            <w:tcBorders>
              <w:top w:val="nil"/>
              <w:bottom w:val="nil"/>
              <w:right w:val="nil"/>
            </w:tcBorders>
          </w:tcPr>
          <w:p w:rsidR="003C5E81" w:rsidRDefault="003C5E81" w:rsidP="002B73C9">
            <w:pPr>
              <w:tabs>
                <w:tab w:val="left" w:pos="7938"/>
              </w:tabs>
              <w:spacing w:before="20" w:after="20"/>
              <w:rPr>
                <w:sz w:val="20"/>
                <w:szCs w:val="20"/>
              </w:rPr>
            </w:pPr>
          </w:p>
        </w:tc>
        <w:tc>
          <w:tcPr>
            <w:tcW w:w="425" w:type="dxa"/>
            <w:tcBorders>
              <w:top w:val="nil"/>
              <w:left w:val="nil"/>
              <w:bottom w:val="nil"/>
            </w:tcBorders>
          </w:tcPr>
          <w:p w:rsidR="003C5E81" w:rsidRPr="0073725B" w:rsidRDefault="003C5E81" w:rsidP="002B73C9">
            <w:pPr>
              <w:tabs>
                <w:tab w:val="left" w:pos="7938"/>
              </w:tabs>
              <w:spacing w:before="20" w:after="20"/>
              <w:jc w:val="center"/>
              <w:rPr>
                <w:sz w:val="20"/>
                <w:szCs w:val="20"/>
              </w:rPr>
            </w:pPr>
          </w:p>
        </w:tc>
        <w:tc>
          <w:tcPr>
            <w:tcW w:w="2835" w:type="dxa"/>
            <w:tcBorders>
              <w:top w:val="nil"/>
              <w:bottom w:val="nil"/>
            </w:tcBorders>
          </w:tcPr>
          <w:p w:rsidR="003C5E81" w:rsidRDefault="003C5E81" w:rsidP="00A94B75">
            <w:pPr>
              <w:tabs>
                <w:tab w:val="left" w:pos="7938"/>
              </w:tabs>
              <w:spacing w:before="20" w:after="20"/>
              <w:rPr>
                <w:sz w:val="20"/>
                <w:szCs w:val="20"/>
              </w:rPr>
            </w:pPr>
          </w:p>
        </w:tc>
        <w:tc>
          <w:tcPr>
            <w:tcW w:w="2551" w:type="dxa"/>
            <w:gridSpan w:val="2"/>
            <w:tcBorders>
              <w:top w:val="nil"/>
              <w:bottom w:val="nil"/>
            </w:tcBorders>
          </w:tcPr>
          <w:p w:rsidR="003C5E81" w:rsidRPr="002965CA" w:rsidRDefault="003C5E81" w:rsidP="00787B06">
            <w:pPr>
              <w:tabs>
                <w:tab w:val="left" w:pos="7938"/>
              </w:tabs>
              <w:spacing w:before="20" w:after="20"/>
            </w:pPr>
          </w:p>
        </w:tc>
      </w:tr>
      <w:tr w:rsidR="0093493B" w:rsidRPr="007508FE" w:rsidTr="00EF44FD">
        <w:trPr>
          <w:trHeight w:val="316"/>
        </w:trPr>
        <w:tc>
          <w:tcPr>
            <w:tcW w:w="1242" w:type="dxa"/>
            <w:tcBorders>
              <w:top w:val="nil"/>
              <w:bottom w:val="nil"/>
            </w:tcBorders>
          </w:tcPr>
          <w:p w:rsidR="0093493B" w:rsidRPr="0073725B" w:rsidRDefault="0093493B" w:rsidP="00787B06">
            <w:pPr>
              <w:tabs>
                <w:tab w:val="left" w:pos="7938"/>
              </w:tabs>
              <w:spacing w:before="20" w:after="20"/>
              <w:rPr>
                <w:b/>
                <w:sz w:val="20"/>
                <w:szCs w:val="20"/>
              </w:rPr>
            </w:pPr>
          </w:p>
        </w:tc>
        <w:tc>
          <w:tcPr>
            <w:tcW w:w="2410" w:type="dxa"/>
            <w:tcBorders>
              <w:top w:val="nil"/>
              <w:bottom w:val="nil"/>
            </w:tcBorders>
          </w:tcPr>
          <w:p w:rsidR="0093493B" w:rsidRDefault="0093493B" w:rsidP="00787B06">
            <w:pPr>
              <w:tabs>
                <w:tab w:val="left" w:pos="7938"/>
              </w:tabs>
              <w:spacing w:before="20" w:after="20"/>
              <w:rPr>
                <w:sz w:val="20"/>
                <w:szCs w:val="20"/>
              </w:rPr>
            </w:pPr>
          </w:p>
        </w:tc>
        <w:tc>
          <w:tcPr>
            <w:tcW w:w="2977" w:type="dxa"/>
            <w:tcBorders>
              <w:top w:val="nil"/>
              <w:bottom w:val="nil"/>
            </w:tcBorders>
          </w:tcPr>
          <w:p w:rsidR="0093493B" w:rsidRPr="006B300C" w:rsidRDefault="0093493B" w:rsidP="00FC2D36">
            <w:pPr>
              <w:tabs>
                <w:tab w:val="left" w:pos="7938"/>
              </w:tabs>
              <w:spacing w:before="20" w:after="20"/>
              <w:rPr>
                <w:sz w:val="20"/>
                <w:szCs w:val="20"/>
              </w:rPr>
            </w:pPr>
            <w:r>
              <w:rPr>
                <w:sz w:val="20"/>
                <w:szCs w:val="20"/>
              </w:rPr>
              <w:t>Calculation of the expected PUE value 12 months after the DC has been commissioned based on the planning data according to DIN EN 50600 from a qualified specialist planner and documentation in the Energy Efficiency Report according to Paragraph 3.1.3</w:t>
            </w:r>
          </w:p>
        </w:tc>
        <w:tc>
          <w:tcPr>
            <w:tcW w:w="1984" w:type="dxa"/>
            <w:tcBorders>
              <w:top w:val="nil"/>
              <w:bottom w:val="nil"/>
              <w:right w:val="nil"/>
            </w:tcBorders>
          </w:tcPr>
          <w:p w:rsidR="0093493B" w:rsidRPr="0073725B" w:rsidRDefault="0093493B" w:rsidP="002B73C9">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tcBorders>
          </w:tcPr>
          <w:p w:rsidR="0093493B" w:rsidRPr="0073725B" w:rsidRDefault="0093493B" w:rsidP="002B73C9">
            <w:pPr>
              <w:tabs>
                <w:tab w:val="left" w:pos="7938"/>
              </w:tabs>
              <w:spacing w:before="20" w:after="20"/>
              <w:jc w:val="center"/>
              <w:rPr>
                <w:sz w:val="20"/>
                <w:szCs w:val="20"/>
              </w:rPr>
            </w:pPr>
            <w:r w:rsidRPr="0073725B">
              <w:rPr>
                <w:sz w:val="20"/>
                <w:szCs w:val="20"/>
              </w:rPr>
              <w:fldChar w:fldCharType="begin">
                <w:ffData>
                  <w:name w:val=""/>
                  <w:enabled/>
                  <w:calcOnExit w:val="0"/>
                  <w:checkBox>
                    <w:sizeAuto/>
                    <w:default w:val="0"/>
                  </w:checkBox>
                </w:ffData>
              </w:fldChar>
            </w:r>
            <w:r w:rsidRPr="0073725B">
              <w:rPr>
                <w:sz w:val="20"/>
                <w:szCs w:val="20"/>
              </w:rPr>
              <w:instrText xml:space="preserve"> FORMCHECKBOX </w:instrText>
            </w:r>
            <w:r w:rsidR="005771DD">
              <w:rPr>
                <w:sz w:val="20"/>
                <w:szCs w:val="20"/>
              </w:rPr>
            </w:r>
            <w:r w:rsidR="005771DD">
              <w:rPr>
                <w:sz w:val="20"/>
                <w:szCs w:val="20"/>
              </w:rPr>
              <w:fldChar w:fldCharType="separate"/>
            </w:r>
            <w:r w:rsidRPr="0073725B">
              <w:rPr>
                <w:sz w:val="20"/>
                <w:szCs w:val="20"/>
              </w:rPr>
              <w:fldChar w:fldCharType="end"/>
            </w:r>
          </w:p>
        </w:tc>
        <w:tc>
          <w:tcPr>
            <w:tcW w:w="2835" w:type="dxa"/>
            <w:tcBorders>
              <w:top w:val="nil"/>
              <w:bottom w:val="nil"/>
            </w:tcBorders>
          </w:tcPr>
          <w:p w:rsidR="0060331C" w:rsidRDefault="0060331C" w:rsidP="0060331C">
            <w:pPr>
              <w:tabs>
                <w:tab w:val="left" w:pos="7938"/>
              </w:tabs>
              <w:spacing w:before="20" w:after="20"/>
            </w:pPr>
            <w:r>
              <w:rPr>
                <w:sz w:val="20"/>
                <w:szCs w:val="20"/>
              </w:rPr>
              <w:t>Date DC commissioned:</w:t>
            </w:r>
            <w:r>
              <w:rPr>
                <w:sz w:val="20"/>
                <w:szCs w:val="20"/>
              </w:rPr>
              <w:br/>
            </w:r>
            <w:r w:rsidRPr="002965CA">
              <w:fldChar w:fldCharType="begin" w:fldLock="1">
                <w:ffData>
                  <w:name w:val="Text68"/>
                  <w:enabled/>
                  <w:calcOnExit w:val="0"/>
                  <w:textInput/>
                </w:ffData>
              </w:fldChar>
            </w:r>
            <w:r w:rsidRPr="002965CA">
              <w:instrText xml:space="preserve"> FORMTEXT </w:instrText>
            </w:r>
            <w:r w:rsidRPr="002965CA">
              <w:fldChar w:fldCharType="separate"/>
            </w:r>
            <w:r>
              <w:t> </w:t>
            </w:r>
            <w:r>
              <w:t> </w:t>
            </w:r>
            <w:r>
              <w:t> </w:t>
            </w:r>
            <w:r>
              <w:t> </w:t>
            </w:r>
            <w:r>
              <w:t> </w:t>
            </w:r>
            <w:r w:rsidRPr="002965CA">
              <w:fldChar w:fldCharType="end"/>
            </w:r>
          </w:p>
          <w:p w:rsidR="0060331C" w:rsidRPr="00335B7B" w:rsidRDefault="0060331C" w:rsidP="0060331C">
            <w:pPr>
              <w:tabs>
                <w:tab w:val="left" w:pos="7938"/>
              </w:tabs>
              <w:spacing w:before="20" w:after="20"/>
              <w:rPr>
                <w:sz w:val="20"/>
                <w:szCs w:val="20"/>
              </w:rPr>
            </w:pPr>
          </w:p>
          <w:p w:rsidR="0093493B" w:rsidRDefault="0060331C" w:rsidP="0060331C">
            <w:pPr>
              <w:tabs>
                <w:tab w:val="left" w:pos="7938"/>
              </w:tabs>
              <w:spacing w:before="20" w:after="20"/>
            </w:pPr>
            <w:r>
              <w:rPr>
                <w:sz w:val="20"/>
                <w:szCs w:val="20"/>
              </w:rPr>
              <w:t xml:space="preserve">Expected PUE value </w:t>
            </w:r>
            <w:r>
              <w:rPr>
                <w:sz w:val="20"/>
                <w:szCs w:val="20"/>
              </w:rPr>
              <w:br/>
              <w:t xml:space="preserve">= </w:t>
            </w:r>
            <w:r w:rsidRPr="002965CA">
              <w:fldChar w:fldCharType="begin" w:fldLock="1">
                <w:ffData>
                  <w:name w:val="Text68"/>
                  <w:enabled/>
                  <w:calcOnExit w:val="0"/>
                  <w:textInput/>
                </w:ffData>
              </w:fldChar>
            </w:r>
            <w:r w:rsidRPr="002965CA">
              <w:instrText xml:space="preserve"> FORMTEXT </w:instrText>
            </w:r>
            <w:r w:rsidRPr="002965CA">
              <w:fldChar w:fldCharType="separate"/>
            </w:r>
            <w:r>
              <w:t> </w:t>
            </w:r>
            <w:r>
              <w:t> </w:t>
            </w:r>
            <w:r>
              <w:t> </w:t>
            </w:r>
            <w:r>
              <w:t> </w:t>
            </w:r>
            <w:r>
              <w:t> </w:t>
            </w:r>
            <w:r w:rsidRPr="002965CA">
              <w:fldChar w:fldCharType="end"/>
            </w:r>
            <w:r>
              <w:br/>
            </w:r>
          </w:p>
          <w:p w:rsidR="003C5E81" w:rsidRDefault="00FC5817" w:rsidP="006316B1">
            <w:pPr>
              <w:tabs>
                <w:tab w:val="left" w:pos="7938"/>
              </w:tabs>
              <w:spacing w:before="20" w:after="20"/>
              <w:rPr>
                <w:sz w:val="20"/>
                <w:szCs w:val="20"/>
              </w:rPr>
            </w:pPr>
            <w:r>
              <w:rPr>
                <w:sz w:val="20"/>
                <w:szCs w:val="20"/>
              </w:rPr>
              <w:t>Submission of the planning data according to DIN EN 50600 as an appendix to the Energy Efficiency Report and confirmation of its plausibility by the auditor</w:t>
            </w:r>
          </w:p>
        </w:tc>
        <w:tc>
          <w:tcPr>
            <w:tcW w:w="2551" w:type="dxa"/>
            <w:gridSpan w:val="2"/>
            <w:tcBorders>
              <w:top w:val="nil"/>
              <w:bottom w:val="nil"/>
            </w:tcBorders>
          </w:tcPr>
          <w:p w:rsidR="00FC5817" w:rsidRDefault="00FC5817" w:rsidP="00787B06">
            <w:pPr>
              <w:tabs>
                <w:tab w:val="left" w:pos="7938"/>
              </w:tabs>
              <w:spacing w:before="20" w:after="20"/>
            </w:pPr>
            <w:r>
              <w:br/>
            </w:r>
            <w:r>
              <w:br/>
            </w:r>
            <w:r>
              <w:br/>
            </w:r>
            <w:r>
              <w:br/>
            </w:r>
            <w:r>
              <w:br/>
            </w:r>
            <w:r>
              <w:br/>
            </w:r>
            <w:r>
              <w:br/>
            </w:r>
            <w:r w:rsidRPr="002965CA">
              <w:fldChar w:fldCharType="begin" w:fldLock="1">
                <w:ffData>
                  <w:name w:val="Text68"/>
                  <w:enabled/>
                  <w:calcOnExit w:val="0"/>
                  <w:textInput/>
                </w:ffData>
              </w:fldChar>
            </w:r>
            <w:r w:rsidRPr="002965CA">
              <w:instrText xml:space="preserve"> FORMTEXT </w:instrText>
            </w:r>
            <w:r w:rsidRPr="002965CA">
              <w:fldChar w:fldCharType="separate"/>
            </w:r>
            <w:r>
              <w:t> </w:t>
            </w:r>
            <w:r>
              <w:t> </w:t>
            </w:r>
            <w:r>
              <w:t> </w:t>
            </w:r>
            <w:r>
              <w:t> </w:t>
            </w:r>
            <w:r>
              <w:t> </w:t>
            </w:r>
            <w:r w:rsidRPr="002965CA">
              <w:fldChar w:fldCharType="end"/>
            </w:r>
            <w:r>
              <w:br/>
            </w:r>
            <w:r>
              <w:rPr>
                <w:sz w:val="20"/>
                <w:szCs w:val="20"/>
              </w:rPr>
              <w:t>(Appendix to Annex 2)</w:t>
            </w:r>
          </w:p>
        </w:tc>
      </w:tr>
      <w:tr w:rsidR="00FC5817" w:rsidRPr="007508FE" w:rsidTr="00EF44FD">
        <w:trPr>
          <w:trHeight w:val="316"/>
        </w:trPr>
        <w:tc>
          <w:tcPr>
            <w:tcW w:w="1242" w:type="dxa"/>
            <w:tcBorders>
              <w:top w:val="nil"/>
              <w:bottom w:val="nil"/>
            </w:tcBorders>
          </w:tcPr>
          <w:p w:rsidR="00FC5817" w:rsidRPr="0073725B" w:rsidRDefault="00FC5817" w:rsidP="00787B06">
            <w:pPr>
              <w:tabs>
                <w:tab w:val="left" w:pos="7938"/>
              </w:tabs>
              <w:spacing w:before="20" w:after="20"/>
              <w:rPr>
                <w:b/>
                <w:sz w:val="20"/>
                <w:szCs w:val="20"/>
              </w:rPr>
            </w:pPr>
          </w:p>
        </w:tc>
        <w:tc>
          <w:tcPr>
            <w:tcW w:w="2410" w:type="dxa"/>
            <w:tcBorders>
              <w:top w:val="nil"/>
              <w:bottom w:val="nil"/>
            </w:tcBorders>
          </w:tcPr>
          <w:p w:rsidR="00FC5817" w:rsidRDefault="00FC5817" w:rsidP="00787B06">
            <w:pPr>
              <w:tabs>
                <w:tab w:val="left" w:pos="7938"/>
              </w:tabs>
              <w:spacing w:before="20" w:after="20"/>
              <w:rPr>
                <w:sz w:val="20"/>
                <w:szCs w:val="20"/>
              </w:rPr>
            </w:pPr>
          </w:p>
        </w:tc>
        <w:tc>
          <w:tcPr>
            <w:tcW w:w="2977" w:type="dxa"/>
            <w:tcBorders>
              <w:top w:val="nil"/>
              <w:bottom w:val="nil"/>
            </w:tcBorders>
          </w:tcPr>
          <w:p w:rsidR="00FC5817" w:rsidRDefault="00FC5817" w:rsidP="00FC2D36">
            <w:pPr>
              <w:tabs>
                <w:tab w:val="left" w:pos="7938"/>
              </w:tabs>
              <w:spacing w:before="20" w:after="20"/>
              <w:rPr>
                <w:sz w:val="20"/>
                <w:szCs w:val="20"/>
              </w:rPr>
            </w:pPr>
          </w:p>
        </w:tc>
        <w:tc>
          <w:tcPr>
            <w:tcW w:w="1984" w:type="dxa"/>
            <w:tcBorders>
              <w:top w:val="nil"/>
              <w:bottom w:val="nil"/>
              <w:right w:val="nil"/>
            </w:tcBorders>
          </w:tcPr>
          <w:p w:rsidR="00FC5817" w:rsidRPr="0073725B" w:rsidRDefault="00FC5817" w:rsidP="002B73C9">
            <w:pPr>
              <w:tabs>
                <w:tab w:val="left" w:pos="7938"/>
              </w:tabs>
              <w:spacing w:before="20" w:after="20"/>
              <w:rPr>
                <w:sz w:val="20"/>
                <w:szCs w:val="20"/>
              </w:rPr>
            </w:pPr>
          </w:p>
        </w:tc>
        <w:tc>
          <w:tcPr>
            <w:tcW w:w="425" w:type="dxa"/>
            <w:tcBorders>
              <w:top w:val="nil"/>
              <w:left w:val="nil"/>
              <w:bottom w:val="nil"/>
            </w:tcBorders>
          </w:tcPr>
          <w:p w:rsidR="00FC5817" w:rsidRPr="0073725B" w:rsidRDefault="00FC5817" w:rsidP="002B73C9">
            <w:pPr>
              <w:tabs>
                <w:tab w:val="left" w:pos="7938"/>
              </w:tabs>
              <w:spacing w:before="20" w:after="20"/>
              <w:jc w:val="center"/>
              <w:rPr>
                <w:sz w:val="20"/>
                <w:szCs w:val="20"/>
              </w:rPr>
            </w:pPr>
          </w:p>
        </w:tc>
        <w:tc>
          <w:tcPr>
            <w:tcW w:w="2835" w:type="dxa"/>
            <w:tcBorders>
              <w:top w:val="nil"/>
              <w:bottom w:val="nil"/>
            </w:tcBorders>
          </w:tcPr>
          <w:p w:rsidR="00FC5817" w:rsidRDefault="00FC5817" w:rsidP="0060331C">
            <w:pPr>
              <w:tabs>
                <w:tab w:val="left" w:pos="7938"/>
              </w:tabs>
              <w:spacing w:before="20" w:after="20"/>
              <w:rPr>
                <w:sz w:val="20"/>
                <w:szCs w:val="20"/>
              </w:rPr>
            </w:pPr>
          </w:p>
        </w:tc>
        <w:tc>
          <w:tcPr>
            <w:tcW w:w="2551" w:type="dxa"/>
            <w:gridSpan w:val="2"/>
            <w:tcBorders>
              <w:top w:val="nil"/>
              <w:bottom w:val="nil"/>
            </w:tcBorders>
          </w:tcPr>
          <w:p w:rsidR="00FC5817" w:rsidRPr="002965CA" w:rsidRDefault="00FC5817" w:rsidP="00787B06">
            <w:pPr>
              <w:tabs>
                <w:tab w:val="left" w:pos="7938"/>
              </w:tabs>
              <w:spacing w:before="20" w:after="20"/>
            </w:pPr>
          </w:p>
        </w:tc>
      </w:tr>
      <w:tr w:rsidR="00942B8E" w:rsidRPr="007508FE" w:rsidTr="00EF44FD">
        <w:trPr>
          <w:trHeight w:val="316"/>
        </w:trPr>
        <w:tc>
          <w:tcPr>
            <w:tcW w:w="1242" w:type="dxa"/>
            <w:tcBorders>
              <w:top w:val="nil"/>
              <w:bottom w:val="single" w:sz="4" w:space="0" w:color="auto"/>
            </w:tcBorders>
          </w:tcPr>
          <w:p w:rsidR="00942B8E" w:rsidRPr="0073725B" w:rsidRDefault="00942B8E" w:rsidP="00787B06">
            <w:pPr>
              <w:tabs>
                <w:tab w:val="left" w:pos="7938"/>
              </w:tabs>
              <w:spacing w:before="20" w:after="20"/>
              <w:rPr>
                <w:b/>
                <w:sz w:val="20"/>
                <w:szCs w:val="20"/>
              </w:rPr>
            </w:pPr>
          </w:p>
        </w:tc>
        <w:tc>
          <w:tcPr>
            <w:tcW w:w="2410" w:type="dxa"/>
            <w:tcBorders>
              <w:top w:val="nil"/>
              <w:bottom w:val="single" w:sz="4" w:space="0" w:color="auto"/>
            </w:tcBorders>
          </w:tcPr>
          <w:p w:rsidR="00942B8E" w:rsidRDefault="00942B8E" w:rsidP="00787B06">
            <w:pPr>
              <w:tabs>
                <w:tab w:val="left" w:pos="7938"/>
              </w:tabs>
              <w:spacing w:before="20" w:after="20"/>
              <w:rPr>
                <w:sz w:val="20"/>
                <w:szCs w:val="20"/>
              </w:rPr>
            </w:pPr>
          </w:p>
        </w:tc>
        <w:tc>
          <w:tcPr>
            <w:tcW w:w="2977" w:type="dxa"/>
            <w:tcBorders>
              <w:top w:val="nil"/>
              <w:bottom w:val="single" w:sz="4" w:space="0" w:color="auto"/>
            </w:tcBorders>
          </w:tcPr>
          <w:p w:rsidR="00942B8E" w:rsidRDefault="00942B8E" w:rsidP="00942B8E">
            <w:pPr>
              <w:tabs>
                <w:tab w:val="left" w:pos="7938"/>
              </w:tabs>
              <w:spacing w:before="20" w:after="20"/>
              <w:rPr>
                <w:sz w:val="20"/>
                <w:szCs w:val="20"/>
              </w:rPr>
            </w:pPr>
            <w:r>
              <w:rPr>
                <w:sz w:val="20"/>
                <w:szCs w:val="20"/>
              </w:rPr>
              <w:t>Submission of the measurement values for calculating the PUE val</w:t>
            </w:r>
            <w:r w:rsidR="00746401">
              <w:rPr>
                <w:sz w:val="20"/>
                <w:szCs w:val="20"/>
              </w:rPr>
              <w:t>u</w:t>
            </w:r>
            <w:r>
              <w:rPr>
                <w:sz w:val="20"/>
                <w:szCs w:val="20"/>
              </w:rPr>
              <w:t>e for a measurement period of twelve months in accordance with the stated measurement rules, at the latest 15 months after the commissioning of the DC, to confirm compliance with the minimum requirements</w:t>
            </w:r>
          </w:p>
        </w:tc>
        <w:tc>
          <w:tcPr>
            <w:tcW w:w="1984" w:type="dxa"/>
            <w:tcBorders>
              <w:top w:val="nil"/>
              <w:bottom w:val="single" w:sz="4" w:space="0" w:color="auto"/>
              <w:right w:val="nil"/>
            </w:tcBorders>
          </w:tcPr>
          <w:p w:rsidR="00942B8E" w:rsidRPr="0073725B" w:rsidRDefault="00942B8E" w:rsidP="002B73C9">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single" w:sz="4" w:space="0" w:color="auto"/>
            </w:tcBorders>
          </w:tcPr>
          <w:p w:rsidR="00942B8E" w:rsidRPr="0073725B" w:rsidRDefault="00942B8E" w:rsidP="002B73C9">
            <w:pPr>
              <w:tabs>
                <w:tab w:val="left" w:pos="7938"/>
              </w:tabs>
              <w:spacing w:before="20" w:after="20"/>
              <w:jc w:val="center"/>
              <w:rPr>
                <w:sz w:val="20"/>
                <w:szCs w:val="20"/>
              </w:rPr>
            </w:pPr>
            <w:r w:rsidRPr="0073725B">
              <w:rPr>
                <w:sz w:val="20"/>
                <w:szCs w:val="20"/>
              </w:rPr>
              <w:fldChar w:fldCharType="begin">
                <w:ffData>
                  <w:name w:val=""/>
                  <w:enabled/>
                  <w:calcOnExit w:val="0"/>
                  <w:checkBox>
                    <w:sizeAuto/>
                    <w:default w:val="0"/>
                  </w:checkBox>
                </w:ffData>
              </w:fldChar>
            </w:r>
            <w:r w:rsidRPr="0073725B">
              <w:rPr>
                <w:sz w:val="20"/>
                <w:szCs w:val="20"/>
              </w:rPr>
              <w:instrText xml:space="preserve"> FORMCHECKBOX </w:instrText>
            </w:r>
            <w:r w:rsidR="005771DD">
              <w:rPr>
                <w:sz w:val="20"/>
                <w:szCs w:val="20"/>
              </w:rPr>
            </w:r>
            <w:r w:rsidR="005771DD">
              <w:rPr>
                <w:sz w:val="20"/>
                <w:szCs w:val="20"/>
              </w:rPr>
              <w:fldChar w:fldCharType="separate"/>
            </w:r>
            <w:r w:rsidRPr="0073725B">
              <w:rPr>
                <w:sz w:val="20"/>
                <w:szCs w:val="20"/>
              </w:rPr>
              <w:fldChar w:fldCharType="end"/>
            </w:r>
          </w:p>
        </w:tc>
        <w:tc>
          <w:tcPr>
            <w:tcW w:w="2835" w:type="dxa"/>
            <w:tcBorders>
              <w:top w:val="nil"/>
              <w:bottom w:val="single" w:sz="4" w:space="0" w:color="auto"/>
            </w:tcBorders>
          </w:tcPr>
          <w:p w:rsidR="00942B8E" w:rsidRDefault="00901ABD" w:rsidP="00901ABD">
            <w:pPr>
              <w:tabs>
                <w:tab w:val="left" w:pos="7938"/>
              </w:tabs>
              <w:spacing w:before="20" w:after="20"/>
              <w:rPr>
                <w:sz w:val="20"/>
                <w:szCs w:val="20"/>
              </w:rPr>
            </w:pPr>
            <w:r>
              <w:rPr>
                <w:sz w:val="20"/>
                <w:szCs w:val="20"/>
              </w:rPr>
              <w:t>Subsequent provision of the PUE value on the basis of the measurements, at the latest 15 months after the commissioning of the DC</w:t>
            </w:r>
          </w:p>
        </w:tc>
        <w:tc>
          <w:tcPr>
            <w:tcW w:w="2551" w:type="dxa"/>
            <w:gridSpan w:val="2"/>
            <w:tcBorders>
              <w:top w:val="nil"/>
              <w:bottom w:val="single" w:sz="4" w:space="0" w:color="auto"/>
            </w:tcBorders>
          </w:tcPr>
          <w:p w:rsidR="00942B8E" w:rsidRDefault="00942B8E" w:rsidP="00787B06">
            <w:pPr>
              <w:tabs>
                <w:tab w:val="left" w:pos="7938"/>
              </w:tabs>
              <w:spacing w:before="20" w:after="20"/>
            </w:pPr>
          </w:p>
        </w:tc>
      </w:tr>
      <w:tr w:rsidR="00D32B10" w:rsidRPr="007508FE" w:rsidTr="00EF44FD">
        <w:trPr>
          <w:trHeight w:val="316"/>
        </w:trPr>
        <w:tc>
          <w:tcPr>
            <w:tcW w:w="1242" w:type="dxa"/>
            <w:tcBorders>
              <w:top w:val="nil"/>
              <w:bottom w:val="nil"/>
            </w:tcBorders>
          </w:tcPr>
          <w:p w:rsidR="00D32B10" w:rsidRPr="002965CA" w:rsidRDefault="00D32B10" w:rsidP="00B9261E">
            <w:pPr>
              <w:pageBreakBefore/>
              <w:tabs>
                <w:tab w:val="left" w:pos="7938"/>
              </w:tabs>
              <w:spacing w:before="20" w:after="20"/>
              <w:rPr>
                <w:b/>
                <w:sz w:val="20"/>
                <w:szCs w:val="20"/>
              </w:rPr>
            </w:pPr>
            <w:r>
              <w:rPr>
                <w:b/>
                <w:sz w:val="20"/>
                <w:szCs w:val="20"/>
              </w:rPr>
              <w:t>3.1.1.2</w:t>
            </w:r>
          </w:p>
        </w:tc>
        <w:tc>
          <w:tcPr>
            <w:tcW w:w="2410" w:type="dxa"/>
            <w:tcBorders>
              <w:top w:val="nil"/>
              <w:bottom w:val="nil"/>
            </w:tcBorders>
          </w:tcPr>
          <w:p w:rsidR="00D32B10" w:rsidRDefault="00D32B10" w:rsidP="00B9261E">
            <w:pPr>
              <w:pageBreakBefore/>
              <w:tabs>
                <w:tab w:val="left" w:pos="7938"/>
              </w:tabs>
              <w:spacing w:before="20" w:after="20"/>
              <w:rPr>
                <w:sz w:val="20"/>
                <w:szCs w:val="20"/>
              </w:rPr>
            </w:pPr>
            <w:r>
              <w:rPr>
                <w:sz w:val="20"/>
                <w:szCs w:val="20"/>
              </w:rPr>
              <w:t xml:space="preserve">Building technology and energy provision: </w:t>
            </w:r>
          </w:p>
          <w:p w:rsidR="00D32B10" w:rsidRPr="002965CA" w:rsidRDefault="00D32B10" w:rsidP="00B9261E">
            <w:pPr>
              <w:pageBreakBefore/>
              <w:tabs>
                <w:tab w:val="left" w:pos="7938"/>
              </w:tabs>
              <w:spacing w:before="20" w:after="20"/>
              <w:rPr>
                <w:sz w:val="20"/>
                <w:szCs w:val="20"/>
              </w:rPr>
            </w:pPr>
            <w:r>
              <w:rPr>
                <w:b/>
                <w:sz w:val="20"/>
                <w:szCs w:val="20"/>
              </w:rPr>
              <w:t>Energy efficiency of the cooling system</w:t>
            </w:r>
          </w:p>
        </w:tc>
        <w:tc>
          <w:tcPr>
            <w:tcW w:w="2977" w:type="dxa"/>
            <w:tcBorders>
              <w:top w:val="nil"/>
              <w:bottom w:val="nil"/>
            </w:tcBorders>
          </w:tcPr>
          <w:p w:rsidR="00D32B10" w:rsidRPr="00CE7A4D" w:rsidRDefault="00D32B10" w:rsidP="00B9261E">
            <w:pPr>
              <w:pStyle w:val="Listenabsatz"/>
              <w:pageBreakBefore/>
              <w:numPr>
                <w:ilvl w:val="0"/>
                <w:numId w:val="3"/>
              </w:numPr>
              <w:tabs>
                <w:tab w:val="left" w:pos="7938"/>
              </w:tabs>
              <w:spacing w:before="20" w:after="20"/>
              <w:ind w:left="170" w:hanging="170"/>
              <w:rPr>
                <w:sz w:val="20"/>
                <w:szCs w:val="20"/>
              </w:rPr>
            </w:pPr>
            <w:r>
              <w:rPr>
                <w:b/>
                <w:sz w:val="20"/>
                <w:szCs w:val="20"/>
              </w:rPr>
              <w:t>EER &gt; 8</w:t>
            </w:r>
            <w:r>
              <w:rPr>
                <w:sz w:val="20"/>
                <w:szCs w:val="20"/>
              </w:rPr>
              <w:br/>
              <w:t>if DC commissioned on 01/01/2019 or later</w:t>
            </w:r>
          </w:p>
        </w:tc>
        <w:tc>
          <w:tcPr>
            <w:tcW w:w="1984" w:type="dxa"/>
            <w:tcBorders>
              <w:top w:val="nil"/>
              <w:bottom w:val="nil"/>
              <w:right w:val="nil"/>
            </w:tcBorders>
          </w:tcPr>
          <w:p w:rsidR="00D32B10" w:rsidRPr="0073725B" w:rsidRDefault="00D32B10" w:rsidP="00B9261E">
            <w:pPr>
              <w:pageBreakBefore/>
              <w:tabs>
                <w:tab w:val="left" w:pos="7938"/>
              </w:tabs>
              <w:spacing w:before="20" w:after="20"/>
              <w:rPr>
                <w:sz w:val="20"/>
                <w:szCs w:val="20"/>
              </w:rPr>
            </w:pPr>
            <w:r>
              <w:rPr>
                <w:sz w:val="20"/>
                <w:szCs w:val="20"/>
              </w:rPr>
              <w:t>Does not apply: Exemption has been utilised.</w:t>
            </w:r>
          </w:p>
        </w:tc>
        <w:tc>
          <w:tcPr>
            <w:tcW w:w="425" w:type="dxa"/>
            <w:tcBorders>
              <w:top w:val="nil"/>
              <w:left w:val="nil"/>
              <w:bottom w:val="nil"/>
            </w:tcBorders>
          </w:tcPr>
          <w:p w:rsidR="00D32B10" w:rsidRPr="0073725B" w:rsidRDefault="00D32B10" w:rsidP="00B9261E">
            <w:pPr>
              <w:pageBreakBefore/>
              <w:tabs>
                <w:tab w:val="left" w:pos="7938"/>
              </w:tabs>
              <w:spacing w:before="20" w:after="20"/>
              <w:jc w:val="center"/>
              <w:rPr>
                <w:sz w:val="20"/>
                <w:szCs w:val="20"/>
              </w:rPr>
            </w:pPr>
            <w:r w:rsidRPr="0073725B">
              <w:rPr>
                <w:sz w:val="20"/>
                <w:szCs w:val="20"/>
              </w:rPr>
              <w:fldChar w:fldCharType="begin">
                <w:ffData>
                  <w:name w:val=""/>
                  <w:enabled/>
                  <w:calcOnExit w:val="0"/>
                  <w:checkBox>
                    <w:sizeAuto/>
                    <w:default w:val="0"/>
                  </w:checkBox>
                </w:ffData>
              </w:fldChar>
            </w:r>
            <w:r w:rsidRPr="0073725B">
              <w:rPr>
                <w:sz w:val="20"/>
                <w:szCs w:val="20"/>
              </w:rPr>
              <w:instrText xml:space="preserve"> FORMCHECKBOX </w:instrText>
            </w:r>
            <w:r w:rsidR="005771DD">
              <w:rPr>
                <w:sz w:val="20"/>
                <w:szCs w:val="20"/>
              </w:rPr>
            </w:r>
            <w:r w:rsidR="005771DD">
              <w:rPr>
                <w:sz w:val="20"/>
                <w:szCs w:val="20"/>
              </w:rPr>
              <w:fldChar w:fldCharType="separate"/>
            </w:r>
            <w:r w:rsidRPr="0073725B">
              <w:rPr>
                <w:sz w:val="20"/>
                <w:szCs w:val="20"/>
              </w:rPr>
              <w:fldChar w:fldCharType="end"/>
            </w:r>
          </w:p>
        </w:tc>
        <w:tc>
          <w:tcPr>
            <w:tcW w:w="2835" w:type="dxa"/>
            <w:tcBorders>
              <w:top w:val="nil"/>
              <w:bottom w:val="nil"/>
            </w:tcBorders>
          </w:tcPr>
          <w:p w:rsidR="00D32B10" w:rsidRPr="001E2245" w:rsidRDefault="00D32B10" w:rsidP="00B9261E">
            <w:pPr>
              <w:pageBreakBefore/>
              <w:tabs>
                <w:tab w:val="left" w:pos="7938"/>
              </w:tabs>
              <w:spacing w:before="20" w:after="20"/>
              <w:rPr>
                <w:sz w:val="20"/>
                <w:szCs w:val="20"/>
              </w:rPr>
            </w:pPr>
          </w:p>
        </w:tc>
        <w:tc>
          <w:tcPr>
            <w:tcW w:w="2551" w:type="dxa"/>
            <w:gridSpan w:val="2"/>
            <w:tcBorders>
              <w:top w:val="nil"/>
              <w:bottom w:val="nil"/>
            </w:tcBorders>
          </w:tcPr>
          <w:p w:rsidR="00D32B10" w:rsidRPr="0073725B" w:rsidRDefault="00D32B10" w:rsidP="00B9261E">
            <w:pPr>
              <w:pageBreakBefore/>
              <w:tabs>
                <w:tab w:val="left" w:pos="7938"/>
              </w:tabs>
              <w:spacing w:before="20" w:after="20"/>
            </w:pPr>
          </w:p>
        </w:tc>
      </w:tr>
      <w:tr w:rsidR="009822C9" w:rsidRPr="007508FE" w:rsidTr="00EF44FD">
        <w:trPr>
          <w:trHeight w:val="316"/>
        </w:trPr>
        <w:tc>
          <w:tcPr>
            <w:tcW w:w="1242" w:type="dxa"/>
            <w:tcBorders>
              <w:top w:val="nil"/>
              <w:bottom w:val="nil"/>
            </w:tcBorders>
          </w:tcPr>
          <w:p w:rsidR="009822C9" w:rsidRPr="002965CA" w:rsidRDefault="009822C9" w:rsidP="00787B06">
            <w:pPr>
              <w:tabs>
                <w:tab w:val="left" w:pos="7938"/>
              </w:tabs>
              <w:spacing w:before="20" w:after="20"/>
              <w:rPr>
                <w:b/>
                <w:sz w:val="20"/>
                <w:szCs w:val="20"/>
              </w:rPr>
            </w:pPr>
          </w:p>
        </w:tc>
        <w:tc>
          <w:tcPr>
            <w:tcW w:w="2410" w:type="dxa"/>
            <w:tcBorders>
              <w:top w:val="nil"/>
              <w:bottom w:val="nil"/>
            </w:tcBorders>
          </w:tcPr>
          <w:p w:rsidR="009822C9" w:rsidRDefault="009822C9" w:rsidP="00332690">
            <w:pPr>
              <w:tabs>
                <w:tab w:val="left" w:pos="7938"/>
              </w:tabs>
              <w:spacing w:before="20" w:after="20"/>
              <w:rPr>
                <w:sz w:val="20"/>
                <w:szCs w:val="20"/>
              </w:rPr>
            </w:pPr>
          </w:p>
        </w:tc>
        <w:tc>
          <w:tcPr>
            <w:tcW w:w="2977" w:type="dxa"/>
            <w:tcBorders>
              <w:top w:val="nil"/>
              <w:bottom w:val="nil"/>
            </w:tcBorders>
          </w:tcPr>
          <w:p w:rsidR="009822C9" w:rsidRPr="009822C9" w:rsidRDefault="009822C9" w:rsidP="009822C9">
            <w:pPr>
              <w:tabs>
                <w:tab w:val="left" w:pos="7938"/>
              </w:tabs>
              <w:spacing w:before="20" w:after="20"/>
              <w:rPr>
                <w:b/>
                <w:sz w:val="20"/>
                <w:szCs w:val="20"/>
              </w:rPr>
            </w:pPr>
          </w:p>
        </w:tc>
        <w:tc>
          <w:tcPr>
            <w:tcW w:w="1984" w:type="dxa"/>
            <w:tcBorders>
              <w:top w:val="nil"/>
              <w:bottom w:val="nil"/>
              <w:right w:val="nil"/>
            </w:tcBorders>
          </w:tcPr>
          <w:p w:rsidR="009822C9" w:rsidRDefault="009822C9" w:rsidP="002B73C9">
            <w:pPr>
              <w:tabs>
                <w:tab w:val="left" w:pos="7938"/>
              </w:tabs>
              <w:spacing w:before="20" w:after="20"/>
              <w:rPr>
                <w:sz w:val="20"/>
                <w:szCs w:val="20"/>
              </w:rPr>
            </w:pPr>
          </w:p>
        </w:tc>
        <w:tc>
          <w:tcPr>
            <w:tcW w:w="425" w:type="dxa"/>
            <w:tcBorders>
              <w:top w:val="nil"/>
              <w:left w:val="nil"/>
              <w:bottom w:val="nil"/>
            </w:tcBorders>
          </w:tcPr>
          <w:p w:rsidR="009822C9" w:rsidRPr="0073725B" w:rsidRDefault="009822C9" w:rsidP="002B73C9">
            <w:pPr>
              <w:tabs>
                <w:tab w:val="left" w:pos="7938"/>
              </w:tabs>
              <w:spacing w:before="20" w:after="20"/>
              <w:jc w:val="center"/>
              <w:rPr>
                <w:sz w:val="20"/>
                <w:szCs w:val="20"/>
              </w:rPr>
            </w:pPr>
          </w:p>
        </w:tc>
        <w:tc>
          <w:tcPr>
            <w:tcW w:w="2835" w:type="dxa"/>
            <w:tcBorders>
              <w:top w:val="nil"/>
              <w:bottom w:val="nil"/>
            </w:tcBorders>
          </w:tcPr>
          <w:p w:rsidR="009822C9" w:rsidRPr="001E2245" w:rsidRDefault="009822C9" w:rsidP="001E2245">
            <w:pPr>
              <w:tabs>
                <w:tab w:val="left" w:pos="7938"/>
              </w:tabs>
              <w:spacing w:before="20" w:after="20"/>
              <w:rPr>
                <w:sz w:val="20"/>
                <w:szCs w:val="20"/>
              </w:rPr>
            </w:pPr>
          </w:p>
        </w:tc>
        <w:tc>
          <w:tcPr>
            <w:tcW w:w="2551" w:type="dxa"/>
            <w:gridSpan w:val="2"/>
            <w:tcBorders>
              <w:top w:val="nil"/>
              <w:bottom w:val="nil"/>
            </w:tcBorders>
          </w:tcPr>
          <w:p w:rsidR="009822C9" w:rsidRPr="0073725B" w:rsidRDefault="009822C9" w:rsidP="00635BF6">
            <w:pPr>
              <w:tabs>
                <w:tab w:val="left" w:pos="7938"/>
              </w:tabs>
              <w:spacing w:before="20" w:after="20"/>
            </w:pPr>
          </w:p>
        </w:tc>
      </w:tr>
      <w:tr w:rsidR="00CE7A4D" w:rsidRPr="007508FE" w:rsidTr="00EF44FD">
        <w:trPr>
          <w:trHeight w:val="316"/>
        </w:trPr>
        <w:tc>
          <w:tcPr>
            <w:tcW w:w="1242" w:type="dxa"/>
            <w:tcBorders>
              <w:top w:val="nil"/>
              <w:bottom w:val="nil"/>
            </w:tcBorders>
          </w:tcPr>
          <w:p w:rsidR="00CE7A4D" w:rsidRPr="0073725B" w:rsidRDefault="00CE7A4D" w:rsidP="00787B06">
            <w:pPr>
              <w:tabs>
                <w:tab w:val="left" w:pos="7938"/>
              </w:tabs>
              <w:spacing w:before="20" w:after="20"/>
              <w:rPr>
                <w:b/>
                <w:sz w:val="20"/>
                <w:szCs w:val="20"/>
              </w:rPr>
            </w:pPr>
          </w:p>
        </w:tc>
        <w:tc>
          <w:tcPr>
            <w:tcW w:w="2410" w:type="dxa"/>
            <w:tcBorders>
              <w:top w:val="nil"/>
              <w:bottom w:val="nil"/>
            </w:tcBorders>
          </w:tcPr>
          <w:p w:rsidR="00CE7A4D" w:rsidRPr="000B18F9" w:rsidRDefault="00CE7A4D" w:rsidP="00787B06">
            <w:pPr>
              <w:tabs>
                <w:tab w:val="left" w:pos="7938"/>
              </w:tabs>
              <w:spacing w:before="20" w:after="20"/>
              <w:rPr>
                <w:sz w:val="20"/>
                <w:szCs w:val="20"/>
              </w:rPr>
            </w:pPr>
          </w:p>
        </w:tc>
        <w:tc>
          <w:tcPr>
            <w:tcW w:w="2977" w:type="dxa"/>
            <w:tcBorders>
              <w:top w:val="nil"/>
              <w:bottom w:val="single" w:sz="4" w:space="0" w:color="auto"/>
            </w:tcBorders>
          </w:tcPr>
          <w:p w:rsidR="00CE7A4D" w:rsidRDefault="00CE7A4D" w:rsidP="0088305B">
            <w:pPr>
              <w:pStyle w:val="Listenabsatz"/>
              <w:numPr>
                <w:ilvl w:val="0"/>
                <w:numId w:val="3"/>
              </w:numPr>
              <w:tabs>
                <w:tab w:val="left" w:pos="7938"/>
              </w:tabs>
              <w:spacing w:before="20" w:after="20"/>
              <w:ind w:left="170" w:hanging="170"/>
              <w:rPr>
                <w:sz w:val="20"/>
                <w:szCs w:val="20"/>
              </w:rPr>
            </w:pPr>
            <w:r>
              <w:rPr>
                <w:b/>
                <w:sz w:val="20"/>
                <w:szCs w:val="20"/>
              </w:rPr>
              <w:t>EER &gt; 7</w:t>
            </w:r>
            <w:r>
              <w:rPr>
                <w:sz w:val="20"/>
                <w:szCs w:val="20"/>
              </w:rPr>
              <w:br/>
              <w:t>if DC commissioned between 01/01/2015 and 31/12/2018</w:t>
            </w:r>
            <w:r>
              <w:rPr>
                <w:sz w:val="20"/>
                <w:szCs w:val="20"/>
              </w:rPr>
              <w:br/>
            </w:r>
          </w:p>
          <w:p w:rsidR="00CE7A4D" w:rsidRDefault="00CE7A4D" w:rsidP="0088305B">
            <w:pPr>
              <w:pStyle w:val="Listenabsatz"/>
              <w:numPr>
                <w:ilvl w:val="0"/>
                <w:numId w:val="3"/>
              </w:numPr>
              <w:tabs>
                <w:tab w:val="left" w:pos="7938"/>
              </w:tabs>
              <w:spacing w:before="20" w:after="20"/>
              <w:ind w:left="170" w:hanging="170"/>
              <w:rPr>
                <w:sz w:val="20"/>
                <w:szCs w:val="20"/>
              </w:rPr>
            </w:pPr>
            <w:r>
              <w:rPr>
                <w:b/>
                <w:sz w:val="20"/>
                <w:szCs w:val="20"/>
              </w:rPr>
              <w:t>EER &gt; 5</w:t>
            </w:r>
            <w:r>
              <w:rPr>
                <w:sz w:val="20"/>
                <w:szCs w:val="20"/>
              </w:rPr>
              <w:br/>
              <w:t>if DC commissioned on 31/12/2014 or earlier</w:t>
            </w:r>
          </w:p>
        </w:tc>
        <w:tc>
          <w:tcPr>
            <w:tcW w:w="1984" w:type="dxa"/>
            <w:tcBorders>
              <w:top w:val="nil"/>
              <w:bottom w:val="single" w:sz="4" w:space="0" w:color="auto"/>
              <w:right w:val="nil"/>
            </w:tcBorders>
          </w:tcPr>
          <w:p w:rsidR="00CE7A4D" w:rsidRPr="002965CA" w:rsidRDefault="00CE7A4D" w:rsidP="002B73C9">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single" w:sz="4" w:space="0" w:color="auto"/>
            </w:tcBorders>
          </w:tcPr>
          <w:p w:rsidR="00CE7A4D" w:rsidRPr="002965CA" w:rsidRDefault="00CE7A4D" w:rsidP="002B73C9">
            <w:pPr>
              <w:tabs>
                <w:tab w:val="left" w:pos="7938"/>
              </w:tabs>
              <w:spacing w:before="20" w:after="20"/>
              <w:jc w:val="center"/>
              <w:rPr>
                <w:sz w:val="20"/>
                <w:szCs w:val="20"/>
              </w:rPr>
            </w:pPr>
            <w:r w:rsidRPr="002965CA">
              <w:rPr>
                <w:sz w:val="20"/>
                <w:szCs w:val="20"/>
              </w:rPr>
              <w:fldChar w:fldCharType="begin">
                <w:ffData>
                  <w:name w:val=""/>
                  <w:enabled/>
                  <w:calcOnExit w:val="0"/>
                  <w:checkBox>
                    <w:sizeAuto/>
                    <w:default w:val="0"/>
                  </w:checkBox>
                </w:ffData>
              </w:fldChar>
            </w:r>
            <w:r w:rsidRPr="002965CA">
              <w:rPr>
                <w:sz w:val="20"/>
                <w:szCs w:val="20"/>
              </w:rPr>
              <w:instrText xml:space="preserve"> FORMCHECKBOX </w:instrText>
            </w:r>
            <w:r w:rsidR="005771DD">
              <w:rPr>
                <w:sz w:val="20"/>
                <w:szCs w:val="20"/>
              </w:rPr>
            </w:r>
            <w:r w:rsidR="005771DD">
              <w:rPr>
                <w:sz w:val="20"/>
                <w:szCs w:val="20"/>
              </w:rPr>
              <w:fldChar w:fldCharType="separate"/>
            </w:r>
            <w:r w:rsidRPr="002965CA">
              <w:rPr>
                <w:sz w:val="20"/>
                <w:szCs w:val="20"/>
              </w:rPr>
              <w:fldChar w:fldCharType="end"/>
            </w:r>
          </w:p>
        </w:tc>
        <w:tc>
          <w:tcPr>
            <w:tcW w:w="2835" w:type="dxa"/>
            <w:tcBorders>
              <w:top w:val="nil"/>
              <w:bottom w:val="single" w:sz="4" w:space="0" w:color="auto"/>
            </w:tcBorders>
          </w:tcPr>
          <w:p w:rsidR="009624B9" w:rsidRDefault="009624B9" w:rsidP="00073C65">
            <w:pPr>
              <w:tabs>
                <w:tab w:val="left" w:pos="7938"/>
              </w:tabs>
              <w:spacing w:before="20" w:after="20"/>
              <w:rPr>
                <w:sz w:val="20"/>
                <w:szCs w:val="20"/>
              </w:rPr>
            </w:pPr>
            <w:r>
              <w:rPr>
                <w:sz w:val="20"/>
                <w:szCs w:val="20"/>
              </w:rPr>
              <w:t xml:space="preserve">EER = </w:t>
            </w:r>
            <w:r w:rsidRPr="002965CA">
              <w:fldChar w:fldCharType="begin" w:fldLock="1">
                <w:ffData>
                  <w:name w:val="Text68"/>
                  <w:enabled/>
                  <w:calcOnExit w:val="0"/>
                  <w:textInput/>
                </w:ffData>
              </w:fldChar>
            </w:r>
            <w:r w:rsidRPr="002965CA">
              <w:instrText xml:space="preserve"> FORMTEXT </w:instrText>
            </w:r>
            <w:r w:rsidRPr="002965CA">
              <w:fldChar w:fldCharType="separate"/>
            </w:r>
            <w:r>
              <w:t> </w:t>
            </w:r>
            <w:r>
              <w:t> </w:t>
            </w:r>
            <w:r>
              <w:t> </w:t>
            </w:r>
            <w:r>
              <w:t> </w:t>
            </w:r>
            <w:r>
              <w:t> </w:t>
            </w:r>
            <w:r w:rsidRPr="002965CA">
              <w:fldChar w:fldCharType="end"/>
            </w:r>
          </w:p>
          <w:p w:rsidR="00CE7A4D" w:rsidRPr="00643CB2" w:rsidRDefault="006400D6" w:rsidP="00B9261E">
            <w:pPr>
              <w:tabs>
                <w:tab w:val="left" w:pos="7938"/>
              </w:tabs>
              <w:spacing w:before="20" w:after="20"/>
              <w:rPr>
                <w:sz w:val="20"/>
                <w:szCs w:val="20"/>
              </w:rPr>
            </w:pPr>
            <w:r>
              <w:rPr>
                <w:sz w:val="20"/>
                <w:szCs w:val="20"/>
              </w:rPr>
              <w:t>Calculated using measurements carried out at the required measurement points in accordance with Appendix C “Determining the key values for the cooling system” in cooling systems that are operated by means of electrically operated compression-type chillers and documentation of the amounts of energy</w:t>
            </w:r>
          </w:p>
        </w:tc>
        <w:tc>
          <w:tcPr>
            <w:tcW w:w="2551" w:type="dxa"/>
            <w:gridSpan w:val="2"/>
            <w:tcBorders>
              <w:top w:val="nil"/>
              <w:bottom w:val="single" w:sz="4" w:space="0" w:color="auto"/>
            </w:tcBorders>
          </w:tcPr>
          <w:p w:rsidR="00CE7A4D" w:rsidRPr="0073725B" w:rsidRDefault="00BE5C2C" w:rsidP="00635BF6">
            <w:pPr>
              <w:tabs>
                <w:tab w:val="left" w:pos="7938"/>
              </w:tabs>
              <w:spacing w:before="20" w:after="20"/>
            </w:pPr>
            <w:r w:rsidRPr="002965CA">
              <w:fldChar w:fldCharType="begin" w:fldLock="1">
                <w:ffData>
                  <w:name w:val="Text68"/>
                  <w:enabled/>
                  <w:calcOnExit w:val="0"/>
                  <w:textInput/>
                </w:ffData>
              </w:fldChar>
            </w:r>
            <w:r w:rsidRPr="002965CA">
              <w:instrText xml:space="preserve"> FORMTEXT </w:instrText>
            </w:r>
            <w:r w:rsidRPr="002965CA">
              <w:fldChar w:fldCharType="separate"/>
            </w:r>
            <w:r>
              <w:t> </w:t>
            </w:r>
            <w:r>
              <w:t> </w:t>
            </w:r>
            <w:r>
              <w:t> </w:t>
            </w:r>
            <w:r>
              <w:t> </w:t>
            </w:r>
            <w:r>
              <w:t> </w:t>
            </w:r>
            <w:r w:rsidRPr="002965CA">
              <w:fldChar w:fldCharType="end"/>
            </w:r>
            <w:r>
              <w:br/>
            </w:r>
            <w:r>
              <w:rPr>
                <w:sz w:val="20"/>
                <w:szCs w:val="20"/>
              </w:rPr>
              <w:t>(Annex 2)</w:t>
            </w:r>
          </w:p>
        </w:tc>
      </w:tr>
      <w:tr w:rsidR="00585C43" w:rsidRPr="007508FE" w:rsidTr="00EF44FD">
        <w:trPr>
          <w:trHeight w:val="316"/>
        </w:trPr>
        <w:tc>
          <w:tcPr>
            <w:tcW w:w="1242" w:type="dxa"/>
            <w:tcBorders>
              <w:top w:val="nil"/>
              <w:bottom w:val="nil"/>
            </w:tcBorders>
          </w:tcPr>
          <w:p w:rsidR="00585C43" w:rsidRPr="0073725B" w:rsidRDefault="00585C43" w:rsidP="00787B06">
            <w:pPr>
              <w:tabs>
                <w:tab w:val="left" w:pos="7938"/>
              </w:tabs>
              <w:spacing w:before="20" w:after="20"/>
              <w:rPr>
                <w:b/>
                <w:sz w:val="20"/>
                <w:szCs w:val="20"/>
              </w:rPr>
            </w:pPr>
          </w:p>
        </w:tc>
        <w:tc>
          <w:tcPr>
            <w:tcW w:w="2410" w:type="dxa"/>
            <w:tcBorders>
              <w:top w:val="nil"/>
              <w:bottom w:val="nil"/>
            </w:tcBorders>
          </w:tcPr>
          <w:p w:rsidR="00585C43" w:rsidRPr="0073725B" w:rsidRDefault="00585C43" w:rsidP="00787B06">
            <w:pPr>
              <w:tabs>
                <w:tab w:val="left" w:pos="7938"/>
              </w:tabs>
              <w:spacing w:before="20" w:after="20"/>
              <w:rPr>
                <w:sz w:val="20"/>
                <w:szCs w:val="20"/>
              </w:rPr>
            </w:pPr>
          </w:p>
        </w:tc>
        <w:tc>
          <w:tcPr>
            <w:tcW w:w="2977" w:type="dxa"/>
            <w:tcBorders>
              <w:top w:val="single" w:sz="4" w:space="0" w:color="auto"/>
              <w:bottom w:val="nil"/>
            </w:tcBorders>
          </w:tcPr>
          <w:p w:rsidR="00585C43" w:rsidRPr="0073725B" w:rsidRDefault="00585C43" w:rsidP="00222C5C">
            <w:pPr>
              <w:tabs>
                <w:tab w:val="left" w:pos="7938"/>
              </w:tabs>
              <w:spacing w:before="20" w:after="20"/>
              <w:rPr>
                <w:sz w:val="20"/>
                <w:szCs w:val="20"/>
              </w:rPr>
            </w:pPr>
            <w:r>
              <w:rPr>
                <w:b/>
                <w:i/>
                <w:sz w:val="20"/>
                <w:szCs w:val="20"/>
              </w:rPr>
              <w:t>Exemption 1:</w:t>
            </w:r>
            <w:r>
              <w:rPr>
                <w:b/>
                <w:i/>
                <w:sz w:val="20"/>
                <w:szCs w:val="20"/>
              </w:rPr>
              <w:br/>
            </w:r>
            <w:r>
              <w:rPr>
                <w:sz w:val="20"/>
                <w:szCs w:val="20"/>
              </w:rPr>
              <w:t>new DC, which was commissioned less than 15 months ago at the time of the application</w:t>
            </w:r>
          </w:p>
        </w:tc>
        <w:tc>
          <w:tcPr>
            <w:tcW w:w="1984" w:type="dxa"/>
            <w:tcBorders>
              <w:top w:val="single" w:sz="4" w:space="0" w:color="auto"/>
              <w:bottom w:val="nil"/>
              <w:right w:val="nil"/>
            </w:tcBorders>
          </w:tcPr>
          <w:p w:rsidR="00585C43" w:rsidRPr="0073725B" w:rsidRDefault="00585C43" w:rsidP="002B73C9">
            <w:pPr>
              <w:tabs>
                <w:tab w:val="left" w:pos="7938"/>
              </w:tabs>
              <w:spacing w:before="20" w:after="20"/>
              <w:rPr>
                <w:sz w:val="20"/>
                <w:szCs w:val="20"/>
              </w:rPr>
            </w:pPr>
            <w:r>
              <w:rPr>
                <w:sz w:val="20"/>
                <w:szCs w:val="20"/>
              </w:rPr>
              <w:t>Does not apply: Commissioned more than 15 months ago</w:t>
            </w:r>
          </w:p>
        </w:tc>
        <w:tc>
          <w:tcPr>
            <w:tcW w:w="425" w:type="dxa"/>
            <w:tcBorders>
              <w:top w:val="single" w:sz="4" w:space="0" w:color="auto"/>
              <w:left w:val="nil"/>
              <w:bottom w:val="nil"/>
            </w:tcBorders>
          </w:tcPr>
          <w:p w:rsidR="00585C43" w:rsidRPr="0073725B" w:rsidRDefault="00585C43" w:rsidP="002B73C9">
            <w:pPr>
              <w:tabs>
                <w:tab w:val="left" w:pos="7938"/>
              </w:tabs>
              <w:spacing w:before="20" w:after="20"/>
              <w:jc w:val="center"/>
              <w:rPr>
                <w:sz w:val="20"/>
                <w:szCs w:val="20"/>
              </w:rPr>
            </w:pPr>
            <w:r w:rsidRPr="0073725B">
              <w:rPr>
                <w:sz w:val="20"/>
                <w:szCs w:val="20"/>
              </w:rPr>
              <w:fldChar w:fldCharType="begin">
                <w:ffData>
                  <w:name w:val=""/>
                  <w:enabled/>
                  <w:calcOnExit w:val="0"/>
                  <w:checkBox>
                    <w:sizeAuto/>
                    <w:default w:val="0"/>
                  </w:checkBox>
                </w:ffData>
              </w:fldChar>
            </w:r>
            <w:r w:rsidRPr="0073725B">
              <w:rPr>
                <w:sz w:val="20"/>
                <w:szCs w:val="20"/>
              </w:rPr>
              <w:instrText xml:space="preserve"> FORMCHECKBOX </w:instrText>
            </w:r>
            <w:r w:rsidR="005771DD">
              <w:rPr>
                <w:sz w:val="20"/>
                <w:szCs w:val="20"/>
              </w:rPr>
            </w:r>
            <w:r w:rsidR="005771DD">
              <w:rPr>
                <w:sz w:val="20"/>
                <w:szCs w:val="20"/>
              </w:rPr>
              <w:fldChar w:fldCharType="separate"/>
            </w:r>
            <w:r w:rsidRPr="0073725B">
              <w:rPr>
                <w:sz w:val="20"/>
                <w:szCs w:val="20"/>
              </w:rPr>
              <w:fldChar w:fldCharType="end"/>
            </w:r>
          </w:p>
        </w:tc>
        <w:tc>
          <w:tcPr>
            <w:tcW w:w="2835" w:type="dxa"/>
            <w:tcBorders>
              <w:top w:val="single" w:sz="4" w:space="0" w:color="auto"/>
              <w:bottom w:val="nil"/>
            </w:tcBorders>
          </w:tcPr>
          <w:p w:rsidR="00585C43" w:rsidRPr="0073725B" w:rsidRDefault="00585C43" w:rsidP="000F0FCF">
            <w:pPr>
              <w:tabs>
                <w:tab w:val="left" w:pos="7938"/>
              </w:tabs>
              <w:spacing w:before="20" w:after="20"/>
              <w:rPr>
                <w:sz w:val="20"/>
                <w:szCs w:val="20"/>
              </w:rPr>
            </w:pPr>
          </w:p>
        </w:tc>
        <w:tc>
          <w:tcPr>
            <w:tcW w:w="2551" w:type="dxa"/>
            <w:gridSpan w:val="2"/>
            <w:tcBorders>
              <w:top w:val="single" w:sz="4" w:space="0" w:color="auto"/>
              <w:bottom w:val="nil"/>
            </w:tcBorders>
          </w:tcPr>
          <w:p w:rsidR="00585C43" w:rsidRPr="0073725B" w:rsidRDefault="00585C43" w:rsidP="00787B06">
            <w:pPr>
              <w:tabs>
                <w:tab w:val="left" w:pos="7938"/>
              </w:tabs>
              <w:spacing w:before="20" w:after="20"/>
            </w:pPr>
          </w:p>
        </w:tc>
      </w:tr>
      <w:tr w:rsidR="00792E11" w:rsidRPr="007508FE" w:rsidTr="00EF44FD">
        <w:trPr>
          <w:trHeight w:val="316"/>
        </w:trPr>
        <w:tc>
          <w:tcPr>
            <w:tcW w:w="1242" w:type="dxa"/>
            <w:tcBorders>
              <w:top w:val="nil"/>
              <w:bottom w:val="nil"/>
            </w:tcBorders>
          </w:tcPr>
          <w:p w:rsidR="00792E11" w:rsidRPr="0073725B" w:rsidRDefault="00792E11" w:rsidP="00787B06">
            <w:pPr>
              <w:tabs>
                <w:tab w:val="left" w:pos="7938"/>
              </w:tabs>
              <w:spacing w:before="20" w:after="20"/>
              <w:rPr>
                <w:b/>
                <w:sz w:val="20"/>
                <w:szCs w:val="20"/>
              </w:rPr>
            </w:pPr>
          </w:p>
        </w:tc>
        <w:tc>
          <w:tcPr>
            <w:tcW w:w="2410" w:type="dxa"/>
            <w:tcBorders>
              <w:top w:val="nil"/>
              <w:bottom w:val="nil"/>
            </w:tcBorders>
          </w:tcPr>
          <w:p w:rsidR="00792E11" w:rsidRPr="0073725B" w:rsidRDefault="00792E11" w:rsidP="00787B06">
            <w:pPr>
              <w:tabs>
                <w:tab w:val="left" w:pos="7938"/>
              </w:tabs>
              <w:spacing w:before="20" w:after="20"/>
              <w:rPr>
                <w:sz w:val="20"/>
                <w:szCs w:val="20"/>
              </w:rPr>
            </w:pPr>
          </w:p>
        </w:tc>
        <w:tc>
          <w:tcPr>
            <w:tcW w:w="2977" w:type="dxa"/>
            <w:tcBorders>
              <w:top w:val="nil"/>
              <w:bottom w:val="nil"/>
            </w:tcBorders>
          </w:tcPr>
          <w:p w:rsidR="00792E11" w:rsidRPr="006B300C" w:rsidRDefault="00792E11" w:rsidP="00222C5C">
            <w:pPr>
              <w:tabs>
                <w:tab w:val="left" w:pos="7938"/>
              </w:tabs>
              <w:spacing w:before="20" w:after="20"/>
              <w:rPr>
                <w:b/>
                <w:i/>
                <w:sz w:val="20"/>
                <w:szCs w:val="20"/>
              </w:rPr>
            </w:pPr>
          </w:p>
        </w:tc>
        <w:tc>
          <w:tcPr>
            <w:tcW w:w="1984" w:type="dxa"/>
            <w:tcBorders>
              <w:top w:val="nil"/>
              <w:bottom w:val="nil"/>
              <w:right w:val="nil"/>
            </w:tcBorders>
          </w:tcPr>
          <w:p w:rsidR="00792E11" w:rsidRDefault="00792E11" w:rsidP="002B73C9">
            <w:pPr>
              <w:tabs>
                <w:tab w:val="left" w:pos="7938"/>
              </w:tabs>
              <w:spacing w:before="20" w:after="20"/>
              <w:rPr>
                <w:sz w:val="20"/>
                <w:szCs w:val="20"/>
              </w:rPr>
            </w:pPr>
          </w:p>
        </w:tc>
        <w:tc>
          <w:tcPr>
            <w:tcW w:w="425" w:type="dxa"/>
            <w:tcBorders>
              <w:top w:val="nil"/>
              <w:left w:val="nil"/>
              <w:bottom w:val="nil"/>
            </w:tcBorders>
          </w:tcPr>
          <w:p w:rsidR="00792E11" w:rsidRPr="0073725B" w:rsidRDefault="00792E11" w:rsidP="002B73C9">
            <w:pPr>
              <w:tabs>
                <w:tab w:val="left" w:pos="7938"/>
              </w:tabs>
              <w:spacing w:before="20" w:after="20"/>
              <w:jc w:val="center"/>
              <w:rPr>
                <w:sz w:val="20"/>
                <w:szCs w:val="20"/>
              </w:rPr>
            </w:pPr>
          </w:p>
        </w:tc>
        <w:tc>
          <w:tcPr>
            <w:tcW w:w="2835" w:type="dxa"/>
            <w:tcBorders>
              <w:top w:val="nil"/>
              <w:bottom w:val="nil"/>
            </w:tcBorders>
          </w:tcPr>
          <w:p w:rsidR="00792E11" w:rsidRPr="0073725B" w:rsidRDefault="00792E11" w:rsidP="000F0FCF">
            <w:pPr>
              <w:tabs>
                <w:tab w:val="left" w:pos="7938"/>
              </w:tabs>
              <w:spacing w:before="20" w:after="20"/>
              <w:rPr>
                <w:sz w:val="20"/>
                <w:szCs w:val="20"/>
              </w:rPr>
            </w:pPr>
          </w:p>
        </w:tc>
        <w:tc>
          <w:tcPr>
            <w:tcW w:w="2551" w:type="dxa"/>
            <w:gridSpan w:val="2"/>
            <w:tcBorders>
              <w:top w:val="nil"/>
              <w:bottom w:val="nil"/>
            </w:tcBorders>
          </w:tcPr>
          <w:p w:rsidR="00792E11" w:rsidRPr="0073725B" w:rsidRDefault="00792E11" w:rsidP="00787B06">
            <w:pPr>
              <w:tabs>
                <w:tab w:val="left" w:pos="7938"/>
              </w:tabs>
              <w:spacing w:before="20" w:after="20"/>
            </w:pPr>
          </w:p>
        </w:tc>
      </w:tr>
      <w:tr w:rsidR="00CA4774" w:rsidRPr="007508FE" w:rsidTr="00EF44FD">
        <w:trPr>
          <w:trHeight w:val="316"/>
        </w:trPr>
        <w:tc>
          <w:tcPr>
            <w:tcW w:w="1242" w:type="dxa"/>
            <w:tcBorders>
              <w:top w:val="nil"/>
              <w:bottom w:val="nil"/>
            </w:tcBorders>
          </w:tcPr>
          <w:p w:rsidR="00CA4774" w:rsidRPr="0073725B" w:rsidRDefault="00CA4774" w:rsidP="00787B06">
            <w:pPr>
              <w:tabs>
                <w:tab w:val="left" w:pos="7938"/>
              </w:tabs>
              <w:spacing w:before="20" w:after="20"/>
              <w:rPr>
                <w:b/>
                <w:sz w:val="20"/>
                <w:szCs w:val="20"/>
              </w:rPr>
            </w:pPr>
          </w:p>
        </w:tc>
        <w:tc>
          <w:tcPr>
            <w:tcW w:w="2410" w:type="dxa"/>
            <w:tcBorders>
              <w:top w:val="nil"/>
              <w:bottom w:val="nil"/>
            </w:tcBorders>
          </w:tcPr>
          <w:p w:rsidR="00CA4774" w:rsidRPr="0073725B" w:rsidRDefault="00CA4774" w:rsidP="00787B06">
            <w:pPr>
              <w:tabs>
                <w:tab w:val="left" w:pos="7938"/>
              </w:tabs>
              <w:spacing w:before="20" w:after="20"/>
              <w:rPr>
                <w:sz w:val="20"/>
                <w:szCs w:val="20"/>
              </w:rPr>
            </w:pPr>
          </w:p>
        </w:tc>
        <w:tc>
          <w:tcPr>
            <w:tcW w:w="2977" w:type="dxa"/>
            <w:tcBorders>
              <w:top w:val="nil"/>
              <w:bottom w:val="nil"/>
            </w:tcBorders>
          </w:tcPr>
          <w:p w:rsidR="00CA4774" w:rsidRPr="00666DC1" w:rsidRDefault="00666DC1" w:rsidP="00B9261E">
            <w:pPr>
              <w:tabs>
                <w:tab w:val="left" w:pos="7938"/>
              </w:tabs>
              <w:spacing w:before="20" w:after="20"/>
              <w:rPr>
                <w:sz w:val="20"/>
                <w:szCs w:val="20"/>
              </w:rPr>
            </w:pPr>
            <w:r>
              <w:rPr>
                <w:sz w:val="20"/>
                <w:szCs w:val="20"/>
              </w:rPr>
              <w:t>Calculation of the expected EER value after 12 months based on the planning data from a qualified specialist or a load test according to Paragraph 3.1.1.2 and documentation in the</w:t>
            </w:r>
            <w:r>
              <w:t xml:space="preserve"> </w:t>
            </w:r>
            <w:r>
              <w:rPr>
                <w:sz w:val="20"/>
                <w:szCs w:val="20"/>
              </w:rPr>
              <w:t xml:space="preserve">Energy Efficiency Report according to Paragraph 3.1.3 </w:t>
            </w:r>
          </w:p>
        </w:tc>
        <w:tc>
          <w:tcPr>
            <w:tcW w:w="1984" w:type="dxa"/>
            <w:tcBorders>
              <w:top w:val="nil"/>
              <w:bottom w:val="nil"/>
              <w:right w:val="nil"/>
            </w:tcBorders>
          </w:tcPr>
          <w:p w:rsidR="00CA4774" w:rsidRPr="0073725B" w:rsidRDefault="00CA4774" w:rsidP="002B73C9">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tcBorders>
          </w:tcPr>
          <w:p w:rsidR="00CA4774" w:rsidRPr="0073725B" w:rsidRDefault="00CA4774" w:rsidP="002B73C9">
            <w:pPr>
              <w:tabs>
                <w:tab w:val="left" w:pos="7938"/>
              </w:tabs>
              <w:spacing w:before="20" w:after="20"/>
              <w:jc w:val="center"/>
              <w:rPr>
                <w:sz w:val="20"/>
                <w:szCs w:val="20"/>
              </w:rPr>
            </w:pPr>
            <w:r w:rsidRPr="0073725B">
              <w:rPr>
                <w:sz w:val="20"/>
                <w:szCs w:val="20"/>
              </w:rPr>
              <w:fldChar w:fldCharType="begin">
                <w:ffData>
                  <w:name w:val=""/>
                  <w:enabled/>
                  <w:calcOnExit w:val="0"/>
                  <w:checkBox>
                    <w:sizeAuto/>
                    <w:default w:val="0"/>
                  </w:checkBox>
                </w:ffData>
              </w:fldChar>
            </w:r>
            <w:r w:rsidRPr="0073725B">
              <w:rPr>
                <w:sz w:val="20"/>
                <w:szCs w:val="20"/>
              </w:rPr>
              <w:instrText xml:space="preserve"> FORMCHECKBOX </w:instrText>
            </w:r>
            <w:r w:rsidR="005771DD">
              <w:rPr>
                <w:sz w:val="20"/>
                <w:szCs w:val="20"/>
              </w:rPr>
            </w:r>
            <w:r w:rsidR="005771DD">
              <w:rPr>
                <w:sz w:val="20"/>
                <w:szCs w:val="20"/>
              </w:rPr>
              <w:fldChar w:fldCharType="separate"/>
            </w:r>
            <w:r w:rsidRPr="0073725B">
              <w:rPr>
                <w:sz w:val="20"/>
                <w:szCs w:val="20"/>
              </w:rPr>
              <w:fldChar w:fldCharType="end"/>
            </w:r>
          </w:p>
        </w:tc>
        <w:tc>
          <w:tcPr>
            <w:tcW w:w="2835" w:type="dxa"/>
            <w:tcBorders>
              <w:top w:val="nil"/>
              <w:bottom w:val="nil"/>
            </w:tcBorders>
          </w:tcPr>
          <w:p w:rsidR="00D25C51" w:rsidRDefault="00D25C51" w:rsidP="0058363F">
            <w:pPr>
              <w:tabs>
                <w:tab w:val="left" w:pos="7938"/>
              </w:tabs>
              <w:spacing w:before="20" w:after="20"/>
              <w:rPr>
                <w:sz w:val="20"/>
                <w:szCs w:val="20"/>
              </w:rPr>
            </w:pPr>
            <w:r>
              <w:rPr>
                <w:sz w:val="20"/>
                <w:szCs w:val="20"/>
              </w:rPr>
              <w:t xml:space="preserve">Expected EER value </w:t>
            </w:r>
            <w:r>
              <w:rPr>
                <w:sz w:val="20"/>
                <w:szCs w:val="20"/>
              </w:rPr>
              <w:br/>
              <w:t xml:space="preserve">= </w:t>
            </w:r>
            <w:r w:rsidRPr="002965CA">
              <w:fldChar w:fldCharType="begin" w:fldLock="1">
                <w:ffData>
                  <w:name w:val="Text68"/>
                  <w:enabled/>
                  <w:calcOnExit w:val="0"/>
                  <w:textInput/>
                </w:ffData>
              </w:fldChar>
            </w:r>
            <w:r w:rsidRPr="002965CA">
              <w:instrText xml:space="preserve"> FORMTEXT </w:instrText>
            </w:r>
            <w:r w:rsidRPr="002965CA">
              <w:fldChar w:fldCharType="separate"/>
            </w:r>
            <w:r>
              <w:t> </w:t>
            </w:r>
            <w:r>
              <w:t> </w:t>
            </w:r>
            <w:r>
              <w:t> </w:t>
            </w:r>
            <w:r>
              <w:t> </w:t>
            </w:r>
            <w:r>
              <w:t> </w:t>
            </w:r>
            <w:r w:rsidRPr="002965CA">
              <w:fldChar w:fldCharType="end"/>
            </w:r>
          </w:p>
          <w:p w:rsidR="00CA4774" w:rsidRPr="0073725B" w:rsidRDefault="00DF40E7" w:rsidP="0058363F">
            <w:pPr>
              <w:tabs>
                <w:tab w:val="left" w:pos="7938"/>
              </w:tabs>
              <w:spacing w:before="20" w:after="20"/>
              <w:rPr>
                <w:sz w:val="20"/>
                <w:szCs w:val="20"/>
              </w:rPr>
            </w:pPr>
            <w:r>
              <w:rPr>
                <w:sz w:val="20"/>
                <w:szCs w:val="20"/>
              </w:rPr>
              <w:t>Submission of the planning data or a measurement report for the load test as an appendix to the Energy Efficiency Report and confirmation of its plausibility by the auditor</w:t>
            </w:r>
          </w:p>
        </w:tc>
        <w:tc>
          <w:tcPr>
            <w:tcW w:w="2551" w:type="dxa"/>
            <w:gridSpan w:val="2"/>
            <w:tcBorders>
              <w:top w:val="nil"/>
              <w:bottom w:val="nil"/>
            </w:tcBorders>
          </w:tcPr>
          <w:p w:rsidR="00CA4774" w:rsidRPr="0073725B" w:rsidRDefault="00DF40E7" w:rsidP="00787B06">
            <w:pPr>
              <w:tabs>
                <w:tab w:val="left" w:pos="7938"/>
              </w:tabs>
              <w:spacing w:before="20" w:after="20"/>
            </w:pPr>
            <w:r w:rsidRPr="002965CA">
              <w:fldChar w:fldCharType="begin" w:fldLock="1">
                <w:ffData>
                  <w:name w:val="Text68"/>
                  <w:enabled/>
                  <w:calcOnExit w:val="0"/>
                  <w:textInput/>
                </w:ffData>
              </w:fldChar>
            </w:r>
            <w:r w:rsidRPr="002965CA">
              <w:instrText xml:space="preserve"> FORMTEXT </w:instrText>
            </w:r>
            <w:r w:rsidRPr="002965CA">
              <w:fldChar w:fldCharType="separate"/>
            </w:r>
            <w:r>
              <w:t> </w:t>
            </w:r>
            <w:r>
              <w:t> </w:t>
            </w:r>
            <w:r>
              <w:t> </w:t>
            </w:r>
            <w:r>
              <w:t> </w:t>
            </w:r>
            <w:r>
              <w:t> </w:t>
            </w:r>
            <w:r w:rsidRPr="002965CA">
              <w:fldChar w:fldCharType="end"/>
            </w:r>
            <w:r>
              <w:br/>
            </w:r>
            <w:r>
              <w:rPr>
                <w:sz w:val="20"/>
                <w:szCs w:val="20"/>
              </w:rPr>
              <w:t>(Appendix to Annex 2)</w:t>
            </w:r>
          </w:p>
        </w:tc>
      </w:tr>
      <w:tr w:rsidR="00792E11" w:rsidRPr="007508FE" w:rsidTr="00EF44FD">
        <w:trPr>
          <w:trHeight w:val="316"/>
        </w:trPr>
        <w:tc>
          <w:tcPr>
            <w:tcW w:w="1242" w:type="dxa"/>
            <w:tcBorders>
              <w:top w:val="nil"/>
              <w:bottom w:val="nil"/>
            </w:tcBorders>
          </w:tcPr>
          <w:p w:rsidR="00792E11" w:rsidRPr="0073725B" w:rsidRDefault="00792E11" w:rsidP="00787B06">
            <w:pPr>
              <w:tabs>
                <w:tab w:val="left" w:pos="7938"/>
              </w:tabs>
              <w:spacing w:before="20" w:after="20"/>
              <w:rPr>
                <w:b/>
                <w:sz w:val="20"/>
                <w:szCs w:val="20"/>
              </w:rPr>
            </w:pPr>
          </w:p>
        </w:tc>
        <w:tc>
          <w:tcPr>
            <w:tcW w:w="2410" w:type="dxa"/>
            <w:tcBorders>
              <w:top w:val="nil"/>
              <w:bottom w:val="nil"/>
            </w:tcBorders>
          </w:tcPr>
          <w:p w:rsidR="00792E11" w:rsidRPr="0073725B" w:rsidRDefault="00792E11" w:rsidP="00787B06">
            <w:pPr>
              <w:tabs>
                <w:tab w:val="left" w:pos="7938"/>
              </w:tabs>
              <w:spacing w:before="20" w:after="20"/>
              <w:rPr>
                <w:sz w:val="20"/>
                <w:szCs w:val="20"/>
              </w:rPr>
            </w:pPr>
          </w:p>
        </w:tc>
        <w:tc>
          <w:tcPr>
            <w:tcW w:w="2977" w:type="dxa"/>
            <w:tcBorders>
              <w:top w:val="nil"/>
              <w:bottom w:val="nil"/>
            </w:tcBorders>
          </w:tcPr>
          <w:p w:rsidR="00792E11" w:rsidRPr="006B300C" w:rsidRDefault="00792E11" w:rsidP="00222C5C">
            <w:pPr>
              <w:tabs>
                <w:tab w:val="left" w:pos="7938"/>
              </w:tabs>
              <w:spacing w:before="20" w:after="20"/>
              <w:rPr>
                <w:b/>
                <w:i/>
                <w:sz w:val="20"/>
                <w:szCs w:val="20"/>
              </w:rPr>
            </w:pPr>
          </w:p>
        </w:tc>
        <w:tc>
          <w:tcPr>
            <w:tcW w:w="1984" w:type="dxa"/>
            <w:tcBorders>
              <w:top w:val="nil"/>
              <w:bottom w:val="nil"/>
              <w:right w:val="nil"/>
            </w:tcBorders>
          </w:tcPr>
          <w:p w:rsidR="00792E11" w:rsidRDefault="00792E11" w:rsidP="002B73C9">
            <w:pPr>
              <w:tabs>
                <w:tab w:val="left" w:pos="7938"/>
              </w:tabs>
              <w:spacing w:before="20" w:after="20"/>
              <w:rPr>
                <w:sz w:val="20"/>
                <w:szCs w:val="20"/>
              </w:rPr>
            </w:pPr>
          </w:p>
        </w:tc>
        <w:tc>
          <w:tcPr>
            <w:tcW w:w="425" w:type="dxa"/>
            <w:tcBorders>
              <w:top w:val="nil"/>
              <w:left w:val="nil"/>
              <w:bottom w:val="nil"/>
            </w:tcBorders>
          </w:tcPr>
          <w:p w:rsidR="00792E11" w:rsidRPr="0073725B" w:rsidRDefault="00792E11" w:rsidP="002B73C9">
            <w:pPr>
              <w:tabs>
                <w:tab w:val="left" w:pos="7938"/>
              </w:tabs>
              <w:spacing w:before="20" w:after="20"/>
              <w:jc w:val="center"/>
              <w:rPr>
                <w:sz w:val="20"/>
                <w:szCs w:val="20"/>
              </w:rPr>
            </w:pPr>
          </w:p>
        </w:tc>
        <w:tc>
          <w:tcPr>
            <w:tcW w:w="2835" w:type="dxa"/>
            <w:tcBorders>
              <w:top w:val="nil"/>
              <w:bottom w:val="nil"/>
            </w:tcBorders>
          </w:tcPr>
          <w:p w:rsidR="00792E11" w:rsidRPr="0073725B" w:rsidRDefault="00792E11" w:rsidP="000F0FCF">
            <w:pPr>
              <w:tabs>
                <w:tab w:val="left" w:pos="7938"/>
              </w:tabs>
              <w:spacing w:before="20" w:after="20"/>
              <w:rPr>
                <w:sz w:val="20"/>
                <w:szCs w:val="20"/>
              </w:rPr>
            </w:pPr>
          </w:p>
        </w:tc>
        <w:tc>
          <w:tcPr>
            <w:tcW w:w="2551" w:type="dxa"/>
            <w:gridSpan w:val="2"/>
            <w:tcBorders>
              <w:top w:val="nil"/>
              <w:bottom w:val="nil"/>
            </w:tcBorders>
          </w:tcPr>
          <w:p w:rsidR="00792E11" w:rsidRPr="0073725B" w:rsidRDefault="00792E11" w:rsidP="00787B06">
            <w:pPr>
              <w:tabs>
                <w:tab w:val="left" w:pos="7938"/>
              </w:tabs>
              <w:spacing w:before="20" w:after="20"/>
            </w:pPr>
          </w:p>
        </w:tc>
      </w:tr>
      <w:tr w:rsidR="00181A4A" w:rsidRPr="007508FE" w:rsidTr="00EF44FD">
        <w:trPr>
          <w:trHeight w:val="316"/>
        </w:trPr>
        <w:tc>
          <w:tcPr>
            <w:tcW w:w="1242" w:type="dxa"/>
            <w:tcBorders>
              <w:top w:val="nil"/>
              <w:bottom w:val="nil"/>
            </w:tcBorders>
          </w:tcPr>
          <w:p w:rsidR="00181A4A" w:rsidRPr="0073725B" w:rsidRDefault="00181A4A" w:rsidP="00787B06">
            <w:pPr>
              <w:tabs>
                <w:tab w:val="left" w:pos="7938"/>
              </w:tabs>
              <w:spacing w:before="20" w:after="20"/>
              <w:rPr>
                <w:b/>
                <w:sz w:val="20"/>
                <w:szCs w:val="20"/>
              </w:rPr>
            </w:pPr>
          </w:p>
        </w:tc>
        <w:tc>
          <w:tcPr>
            <w:tcW w:w="2410" w:type="dxa"/>
            <w:tcBorders>
              <w:top w:val="nil"/>
              <w:bottom w:val="nil"/>
            </w:tcBorders>
          </w:tcPr>
          <w:p w:rsidR="00181A4A" w:rsidRPr="0073725B" w:rsidRDefault="00181A4A" w:rsidP="00787B06">
            <w:pPr>
              <w:tabs>
                <w:tab w:val="left" w:pos="7938"/>
              </w:tabs>
              <w:spacing w:before="20" w:after="20"/>
              <w:rPr>
                <w:sz w:val="20"/>
                <w:szCs w:val="20"/>
              </w:rPr>
            </w:pPr>
          </w:p>
        </w:tc>
        <w:tc>
          <w:tcPr>
            <w:tcW w:w="2977" w:type="dxa"/>
            <w:tcBorders>
              <w:top w:val="nil"/>
              <w:bottom w:val="single" w:sz="4" w:space="0" w:color="auto"/>
            </w:tcBorders>
          </w:tcPr>
          <w:p w:rsidR="00181A4A" w:rsidRDefault="00181A4A" w:rsidP="007D7171">
            <w:pPr>
              <w:tabs>
                <w:tab w:val="left" w:pos="7938"/>
              </w:tabs>
              <w:spacing w:before="20" w:after="20"/>
              <w:rPr>
                <w:sz w:val="20"/>
                <w:szCs w:val="20"/>
              </w:rPr>
            </w:pPr>
            <w:r>
              <w:rPr>
                <w:sz w:val="20"/>
                <w:szCs w:val="20"/>
              </w:rPr>
              <w:t>Submission of the measurement values for calculating the EER val</w:t>
            </w:r>
            <w:r w:rsidR="00562EDC">
              <w:rPr>
                <w:sz w:val="20"/>
                <w:szCs w:val="20"/>
              </w:rPr>
              <w:t>u</w:t>
            </w:r>
            <w:r>
              <w:rPr>
                <w:sz w:val="20"/>
                <w:szCs w:val="20"/>
              </w:rPr>
              <w:t>e for a measurement period of twelve months in accordance with the stated measurement rules, at the latest 15 months after the commissioning of the DC, to confirm compliance with the minimum requirements</w:t>
            </w:r>
          </w:p>
        </w:tc>
        <w:tc>
          <w:tcPr>
            <w:tcW w:w="1984" w:type="dxa"/>
            <w:tcBorders>
              <w:top w:val="nil"/>
              <w:bottom w:val="single" w:sz="4" w:space="0" w:color="auto"/>
              <w:right w:val="nil"/>
            </w:tcBorders>
          </w:tcPr>
          <w:p w:rsidR="00181A4A" w:rsidRPr="0073725B" w:rsidRDefault="00181A4A" w:rsidP="002B73C9">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single" w:sz="4" w:space="0" w:color="auto"/>
            </w:tcBorders>
          </w:tcPr>
          <w:p w:rsidR="00181A4A" w:rsidRPr="0073725B" w:rsidRDefault="00181A4A" w:rsidP="002B73C9">
            <w:pPr>
              <w:tabs>
                <w:tab w:val="left" w:pos="7938"/>
              </w:tabs>
              <w:spacing w:before="20" w:after="20"/>
              <w:jc w:val="center"/>
              <w:rPr>
                <w:sz w:val="20"/>
                <w:szCs w:val="20"/>
              </w:rPr>
            </w:pPr>
            <w:r w:rsidRPr="0073725B">
              <w:rPr>
                <w:sz w:val="20"/>
                <w:szCs w:val="20"/>
              </w:rPr>
              <w:fldChar w:fldCharType="begin">
                <w:ffData>
                  <w:name w:val=""/>
                  <w:enabled/>
                  <w:calcOnExit w:val="0"/>
                  <w:checkBox>
                    <w:sizeAuto/>
                    <w:default w:val="0"/>
                  </w:checkBox>
                </w:ffData>
              </w:fldChar>
            </w:r>
            <w:r w:rsidRPr="0073725B">
              <w:rPr>
                <w:sz w:val="20"/>
                <w:szCs w:val="20"/>
              </w:rPr>
              <w:instrText xml:space="preserve"> FORMCHECKBOX </w:instrText>
            </w:r>
            <w:r w:rsidR="005771DD">
              <w:rPr>
                <w:sz w:val="20"/>
                <w:szCs w:val="20"/>
              </w:rPr>
            </w:r>
            <w:r w:rsidR="005771DD">
              <w:rPr>
                <w:sz w:val="20"/>
                <w:szCs w:val="20"/>
              </w:rPr>
              <w:fldChar w:fldCharType="separate"/>
            </w:r>
            <w:r w:rsidRPr="0073725B">
              <w:rPr>
                <w:sz w:val="20"/>
                <w:szCs w:val="20"/>
              </w:rPr>
              <w:fldChar w:fldCharType="end"/>
            </w:r>
          </w:p>
        </w:tc>
        <w:tc>
          <w:tcPr>
            <w:tcW w:w="2835" w:type="dxa"/>
            <w:tcBorders>
              <w:top w:val="nil"/>
              <w:bottom w:val="single" w:sz="4" w:space="0" w:color="auto"/>
            </w:tcBorders>
          </w:tcPr>
          <w:p w:rsidR="00181A4A" w:rsidRDefault="00181A4A" w:rsidP="00181A4A">
            <w:pPr>
              <w:tabs>
                <w:tab w:val="left" w:pos="7938"/>
              </w:tabs>
              <w:spacing w:before="20" w:after="20"/>
              <w:rPr>
                <w:sz w:val="20"/>
                <w:szCs w:val="20"/>
              </w:rPr>
            </w:pPr>
            <w:r>
              <w:rPr>
                <w:sz w:val="20"/>
                <w:szCs w:val="20"/>
              </w:rPr>
              <w:t>Subsequent submission of the EER value on the basis of the measurements, at the latest 15 months after the commissioning of the DC</w:t>
            </w:r>
          </w:p>
        </w:tc>
        <w:tc>
          <w:tcPr>
            <w:tcW w:w="2551" w:type="dxa"/>
            <w:gridSpan w:val="2"/>
            <w:tcBorders>
              <w:top w:val="nil"/>
              <w:bottom w:val="single" w:sz="4" w:space="0" w:color="auto"/>
            </w:tcBorders>
          </w:tcPr>
          <w:p w:rsidR="00181A4A" w:rsidRPr="0073725B" w:rsidRDefault="00181A4A" w:rsidP="00787B06">
            <w:pPr>
              <w:tabs>
                <w:tab w:val="left" w:pos="7938"/>
              </w:tabs>
              <w:spacing w:before="20" w:after="20"/>
            </w:pPr>
          </w:p>
        </w:tc>
      </w:tr>
      <w:tr w:rsidR="006743E8" w:rsidRPr="007508FE" w:rsidTr="00EF44FD">
        <w:trPr>
          <w:trHeight w:val="316"/>
        </w:trPr>
        <w:tc>
          <w:tcPr>
            <w:tcW w:w="1242" w:type="dxa"/>
            <w:tcBorders>
              <w:top w:val="nil"/>
              <w:bottom w:val="nil"/>
            </w:tcBorders>
          </w:tcPr>
          <w:p w:rsidR="006743E8" w:rsidRPr="0073725B" w:rsidRDefault="006743E8" w:rsidP="002B73C9">
            <w:pPr>
              <w:tabs>
                <w:tab w:val="left" w:pos="7938"/>
              </w:tabs>
              <w:spacing w:before="20" w:after="20"/>
              <w:rPr>
                <w:b/>
                <w:sz w:val="20"/>
                <w:szCs w:val="20"/>
              </w:rPr>
            </w:pPr>
          </w:p>
        </w:tc>
        <w:tc>
          <w:tcPr>
            <w:tcW w:w="2410" w:type="dxa"/>
            <w:tcBorders>
              <w:top w:val="nil"/>
              <w:bottom w:val="nil"/>
            </w:tcBorders>
          </w:tcPr>
          <w:p w:rsidR="006743E8" w:rsidRPr="0073725B" w:rsidRDefault="006743E8" w:rsidP="002B73C9">
            <w:pPr>
              <w:tabs>
                <w:tab w:val="left" w:pos="7938"/>
              </w:tabs>
              <w:spacing w:before="20" w:after="20"/>
              <w:rPr>
                <w:sz w:val="20"/>
                <w:szCs w:val="20"/>
              </w:rPr>
            </w:pPr>
          </w:p>
        </w:tc>
        <w:tc>
          <w:tcPr>
            <w:tcW w:w="2977" w:type="dxa"/>
            <w:tcBorders>
              <w:top w:val="single" w:sz="4" w:space="0" w:color="auto"/>
              <w:bottom w:val="nil"/>
            </w:tcBorders>
          </w:tcPr>
          <w:p w:rsidR="006743E8" w:rsidRPr="0073725B" w:rsidRDefault="006743E8" w:rsidP="006743E8">
            <w:pPr>
              <w:tabs>
                <w:tab w:val="left" w:pos="7938"/>
              </w:tabs>
              <w:spacing w:before="20" w:after="20"/>
              <w:rPr>
                <w:sz w:val="20"/>
                <w:szCs w:val="20"/>
              </w:rPr>
            </w:pPr>
            <w:r>
              <w:rPr>
                <w:b/>
                <w:i/>
                <w:sz w:val="20"/>
                <w:szCs w:val="20"/>
              </w:rPr>
              <w:t>Exemption 2:</w:t>
            </w:r>
            <w:r>
              <w:rPr>
                <w:b/>
                <w:i/>
                <w:sz w:val="20"/>
                <w:szCs w:val="20"/>
              </w:rPr>
              <w:br/>
            </w:r>
            <w:r>
              <w:rPr>
                <w:sz w:val="20"/>
                <w:szCs w:val="20"/>
              </w:rPr>
              <w:t>Use of absorption chillers</w:t>
            </w:r>
          </w:p>
        </w:tc>
        <w:tc>
          <w:tcPr>
            <w:tcW w:w="1984" w:type="dxa"/>
            <w:tcBorders>
              <w:top w:val="single" w:sz="4" w:space="0" w:color="auto"/>
              <w:bottom w:val="nil"/>
              <w:right w:val="nil"/>
            </w:tcBorders>
          </w:tcPr>
          <w:p w:rsidR="006743E8" w:rsidRPr="0073725B" w:rsidRDefault="006743E8" w:rsidP="00721ED2">
            <w:pPr>
              <w:tabs>
                <w:tab w:val="left" w:pos="7938"/>
              </w:tabs>
              <w:spacing w:before="20" w:after="20"/>
              <w:rPr>
                <w:sz w:val="20"/>
                <w:szCs w:val="20"/>
              </w:rPr>
            </w:pPr>
            <w:r>
              <w:rPr>
                <w:sz w:val="20"/>
                <w:szCs w:val="20"/>
              </w:rPr>
              <w:t xml:space="preserve">Does not apply: </w:t>
            </w:r>
            <w:r>
              <w:rPr>
                <w:sz w:val="20"/>
                <w:szCs w:val="20"/>
              </w:rPr>
              <w:br/>
              <w:t>No use of absorption chillers</w:t>
            </w:r>
          </w:p>
        </w:tc>
        <w:tc>
          <w:tcPr>
            <w:tcW w:w="425" w:type="dxa"/>
            <w:tcBorders>
              <w:top w:val="single" w:sz="4" w:space="0" w:color="auto"/>
              <w:left w:val="nil"/>
              <w:bottom w:val="nil"/>
            </w:tcBorders>
          </w:tcPr>
          <w:p w:rsidR="006743E8" w:rsidRPr="0073725B" w:rsidRDefault="006743E8" w:rsidP="002B73C9">
            <w:pPr>
              <w:tabs>
                <w:tab w:val="left" w:pos="7938"/>
              </w:tabs>
              <w:spacing w:before="20" w:after="20"/>
              <w:jc w:val="center"/>
              <w:rPr>
                <w:sz w:val="20"/>
                <w:szCs w:val="20"/>
              </w:rPr>
            </w:pPr>
            <w:r w:rsidRPr="0073725B">
              <w:rPr>
                <w:sz w:val="20"/>
                <w:szCs w:val="20"/>
              </w:rPr>
              <w:fldChar w:fldCharType="begin">
                <w:ffData>
                  <w:name w:val=""/>
                  <w:enabled/>
                  <w:calcOnExit w:val="0"/>
                  <w:checkBox>
                    <w:sizeAuto/>
                    <w:default w:val="0"/>
                  </w:checkBox>
                </w:ffData>
              </w:fldChar>
            </w:r>
            <w:r w:rsidRPr="0073725B">
              <w:rPr>
                <w:sz w:val="20"/>
                <w:szCs w:val="20"/>
              </w:rPr>
              <w:instrText xml:space="preserve"> FORMCHECKBOX </w:instrText>
            </w:r>
            <w:r w:rsidR="005771DD">
              <w:rPr>
                <w:sz w:val="20"/>
                <w:szCs w:val="20"/>
              </w:rPr>
            </w:r>
            <w:r w:rsidR="005771DD">
              <w:rPr>
                <w:sz w:val="20"/>
                <w:szCs w:val="20"/>
              </w:rPr>
              <w:fldChar w:fldCharType="separate"/>
            </w:r>
            <w:r w:rsidRPr="0073725B">
              <w:rPr>
                <w:sz w:val="20"/>
                <w:szCs w:val="20"/>
              </w:rPr>
              <w:fldChar w:fldCharType="end"/>
            </w:r>
          </w:p>
        </w:tc>
        <w:tc>
          <w:tcPr>
            <w:tcW w:w="2835" w:type="dxa"/>
            <w:tcBorders>
              <w:top w:val="single" w:sz="4" w:space="0" w:color="auto"/>
              <w:bottom w:val="nil"/>
            </w:tcBorders>
          </w:tcPr>
          <w:p w:rsidR="006743E8" w:rsidRPr="0073725B" w:rsidRDefault="006743E8" w:rsidP="002B73C9">
            <w:pPr>
              <w:tabs>
                <w:tab w:val="left" w:pos="7938"/>
              </w:tabs>
              <w:spacing w:before="20" w:after="20"/>
              <w:rPr>
                <w:sz w:val="20"/>
                <w:szCs w:val="20"/>
              </w:rPr>
            </w:pPr>
          </w:p>
        </w:tc>
        <w:tc>
          <w:tcPr>
            <w:tcW w:w="2551" w:type="dxa"/>
            <w:gridSpan w:val="2"/>
            <w:tcBorders>
              <w:top w:val="single" w:sz="4" w:space="0" w:color="auto"/>
              <w:bottom w:val="nil"/>
            </w:tcBorders>
          </w:tcPr>
          <w:p w:rsidR="006743E8" w:rsidRPr="0073725B" w:rsidRDefault="006743E8" w:rsidP="002B73C9">
            <w:pPr>
              <w:tabs>
                <w:tab w:val="left" w:pos="7938"/>
              </w:tabs>
              <w:spacing w:before="20" w:after="20"/>
            </w:pPr>
          </w:p>
        </w:tc>
      </w:tr>
      <w:tr w:rsidR="006743E8" w:rsidRPr="007508FE" w:rsidTr="00EF44FD">
        <w:trPr>
          <w:trHeight w:val="316"/>
        </w:trPr>
        <w:tc>
          <w:tcPr>
            <w:tcW w:w="1242" w:type="dxa"/>
            <w:tcBorders>
              <w:top w:val="nil"/>
              <w:bottom w:val="nil"/>
            </w:tcBorders>
          </w:tcPr>
          <w:p w:rsidR="006743E8" w:rsidRPr="0073725B" w:rsidRDefault="006743E8" w:rsidP="002B73C9">
            <w:pPr>
              <w:tabs>
                <w:tab w:val="left" w:pos="7938"/>
              </w:tabs>
              <w:spacing w:before="20" w:after="20"/>
              <w:rPr>
                <w:b/>
                <w:sz w:val="20"/>
                <w:szCs w:val="20"/>
              </w:rPr>
            </w:pPr>
          </w:p>
        </w:tc>
        <w:tc>
          <w:tcPr>
            <w:tcW w:w="2410" w:type="dxa"/>
            <w:tcBorders>
              <w:top w:val="nil"/>
              <w:bottom w:val="nil"/>
            </w:tcBorders>
          </w:tcPr>
          <w:p w:rsidR="006743E8" w:rsidRPr="0073725B" w:rsidRDefault="006743E8" w:rsidP="002B73C9">
            <w:pPr>
              <w:tabs>
                <w:tab w:val="left" w:pos="7938"/>
              </w:tabs>
              <w:spacing w:before="20" w:after="20"/>
              <w:rPr>
                <w:sz w:val="20"/>
                <w:szCs w:val="20"/>
              </w:rPr>
            </w:pPr>
          </w:p>
        </w:tc>
        <w:tc>
          <w:tcPr>
            <w:tcW w:w="2977" w:type="dxa"/>
            <w:tcBorders>
              <w:top w:val="nil"/>
              <w:bottom w:val="nil"/>
            </w:tcBorders>
          </w:tcPr>
          <w:p w:rsidR="006743E8" w:rsidRPr="00707379" w:rsidRDefault="006743E8" w:rsidP="002B73C9">
            <w:pPr>
              <w:tabs>
                <w:tab w:val="left" w:pos="7938"/>
              </w:tabs>
              <w:spacing w:before="20" w:after="20"/>
              <w:rPr>
                <w:sz w:val="20"/>
                <w:szCs w:val="20"/>
              </w:rPr>
            </w:pPr>
          </w:p>
        </w:tc>
        <w:tc>
          <w:tcPr>
            <w:tcW w:w="1984" w:type="dxa"/>
            <w:tcBorders>
              <w:top w:val="nil"/>
              <w:bottom w:val="nil"/>
              <w:right w:val="nil"/>
            </w:tcBorders>
          </w:tcPr>
          <w:p w:rsidR="006743E8" w:rsidRDefault="006743E8" w:rsidP="002B73C9">
            <w:pPr>
              <w:tabs>
                <w:tab w:val="left" w:pos="7938"/>
              </w:tabs>
              <w:spacing w:before="20" w:after="20"/>
              <w:rPr>
                <w:sz w:val="20"/>
                <w:szCs w:val="20"/>
              </w:rPr>
            </w:pPr>
          </w:p>
        </w:tc>
        <w:tc>
          <w:tcPr>
            <w:tcW w:w="425" w:type="dxa"/>
            <w:tcBorders>
              <w:top w:val="nil"/>
              <w:left w:val="nil"/>
              <w:bottom w:val="nil"/>
            </w:tcBorders>
          </w:tcPr>
          <w:p w:rsidR="006743E8" w:rsidRPr="0073725B" w:rsidRDefault="006743E8" w:rsidP="002B73C9">
            <w:pPr>
              <w:tabs>
                <w:tab w:val="left" w:pos="7938"/>
              </w:tabs>
              <w:spacing w:before="20" w:after="20"/>
              <w:jc w:val="center"/>
              <w:rPr>
                <w:sz w:val="20"/>
                <w:szCs w:val="20"/>
              </w:rPr>
            </w:pPr>
          </w:p>
        </w:tc>
        <w:tc>
          <w:tcPr>
            <w:tcW w:w="2835" w:type="dxa"/>
            <w:tcBorders>
              <w:top w:val="nil"/>
              <w:bottom w:val="nil"/>
            </w:tcBorders>
          </w:tcPr>
          <w:p w:rsidR="006743E8" w:rsidRPr="0073725B" w:rsidRDefault="006743E8" w:rsidP="002B73C9">
            <w:pPr>
              <w:tabs>
                <w:tab w:val="left" w:pos="7938"/>
              </w:tabs>
              <w:spacing w:before="20" w:after="20"/>
              <w:rPr>
                <w:sz w:val="20"/>
                <w:szCs w:val="20"/>
              </w:rPr>
            </w:pPr>
          </w:p>
        </w:tc>
        <w:tc>
          <w:tcPr>
            <w:tcW w:w="2551" w:type="dxa"/>
            <w:gridSpan w:val="2"/>
            <w:tcBorders>
              <w:top w:val="nil"/>
              <w:bottom w:val="nil"/>
            </w:tcBorders>
          </w:tcPr>
          <w:p w:rsidR="006743E8" w:rsidRPr="0073725B" w:rsidRDefault="006743E8" w:rsidP="002B73C9">
            <w:pPr>
              <w:tabs>
                <w:tab w:val="left" w:pos="7938"/>
              </w:tabs>
              <w:spacing w:before="20" w:after="20"/>
            </w:pPr>
          </w:p>
        </w:tc>
      </w:tr>
      <w:tr w:rsidR="00D37465" w:rsidRPr="007508FE" w:rsidTr="00EF44FD">
        <w:trPr>
          <w:trHeight w:val="316"/>
        </w:trPr>
        <w:tc>
          <w:tcPr>
            <w:tcW w:w="1242" w:type="dxa"/>
            <w:tcBorders>
              <w:top w:val="nil"/>
              <w:bottom w:val="single" w:sz="4" w:space="0" w:color="auto"/>
            </w:tcBorders>
          </w:tcPr>
          <w:p w:rsidR="00D37465" w:rsidRPr="0073725B" w:rsidRDefault="00D37465" w:rsidP="002B73C9">
            <w:pPr>
              <w:tabs>
                <w:tab w:val="left" w:pos="7938"/>
              </w:tabs>
              <w:spacing w:before="20" w:after="20"/>
              <w:rPr>
                <w:b/>
                <w:sz w:val="20"/>
                <w:szCs w:val="20"/>
              </w:rPr>
            </w:pPr>
          </w:p>
        </w:tc>
        <w:tc>
          <w:tcPr>
            <w:tcW w:w="2410" w:type="dxa"/>
            <w:tcBorders>
              <w:top w:val="nil"/>
              <w:bottom w:val="single" w:sz="4" w:space="0" w:color="auto"/>
            </w:tcBorders>
          </w:tcPr>
          <w:p w:rsidR="00D37465" w:rsidRPr="0073725B" w:rsidRDefault="00D37465" w:rsidP="002B73C9">
            <w:pPr>
              <w:tabs>
                <w:tab w:val="left" w:pos="7938"/>
              </w:tabs>
              <w:spacing w:before="20" w:after="20"/>
              <w:rPr>
                <w:sz w:val="20"/>
                <w:szCs w:val="20"/>
              </w:rPr>
            </w:pPr>
          </w:p>
        </w:tc>
        <w:tc>
          <w:tcPr>
            <w:tcW w:w="2977" w:type="dxa"/>
            <w:tcBorders>
              <w:top w:val="nil"/>
              <w:bottom w:val="single" w:sz="4" w:space="0" w:color="auto"/>
            </w:tcBorders>
          </w:tcPr>
          <w:p w:rsidR="00D37465" w:rsidRPr="00707379" w:rsidRDefault="00D37465" w:rsidP="004E225C">
            <w:pPr>
              <w:tabs>
                <w:tab w:val="left" w:pos="7938"/>
              </w:tabs>
              <w:spacing w:before="20" w:after="20"/>
              <w:rPr>
                <w:sz w:val="20"/>
                <w:szCs w:val="20"/>
              </w:rPr>
            </w:pPr>
            <w:r>
              <w:rPr>
                <w:sz w:val="20"/>
                <w:szCs w:val="20"/>
              </w:rPr>
              <w:t>Calculation of the specific greenhouse gas emissions (F</w:t>
            </w:r>
            <w:r>
              <w:rPr>
                <w:sz w:val="20"/>
                <w:szCs w:val="20"/>
                <w:vertAlign w:val="subscript"/>
              </w:rPr>
              <w:t>ATC</w:t>
            </w:r>
            <w:r>
              <w:rPr>
                <w:sz w:val="20"/>
                <w:szCs w:val="20"/>
              </w:rPr>
              <w:t>)  [kg</w:t>
            </w:r>
            <w:r>
              <w:rPr>
                <w:sz w:val="20"/>
                <w:szCs w:val="20"/>
                <w:vertAlign w:val="subscript"/>
              </w:rPr>
              <w:t>CO2e</w:t>
            </w:r>
            <w:r>
              <w:rPr>
                <w:sz w:val="20"/>
                <w:szCs w:val="20"/>
              </w:rPr>
              <w:t>/kWh</w:t>
            </w:r>
            <w:r>
              <w:rPr>
                <w:sz w:val="20"/>
                <w:szCs w:val="20"/>
                <w:vertAlign w:val="subscript"/>
              </w:rPr>
              <w:t>th</w:t>
            </w:r>
            <w:r>
              <w:rPr>
                <w:sz w:val="20"/>
                <w:szCs w:val="20"/>
              </w:rPr>
              <w:t>] associated with the cooling output using the method described in Appendix C “Determining the key values for the cooling system”, whereby the greenhouse gas emissions from electrically operated compression-type chillers may not exceed the requirements described in Paragraph 3.1.1.2 and documentation in the</w:t>
            </w:r>
            <w:r>
              <w:t xml:space="preserve"> </w:t>
            </w:r>
            <w:r>
              <w:rPr>
                <w:sz w:val="20"/>
                <w:szCs w:val="20"/>
              </w:rPr>
              <w:t>Energy Efficiency Report according to Paragraph 3.1.3</w:t>
            </w:r>
          </w:p>
        </w:tc>
        <w:tc>
          <w:tcPr>
            <w:tcW w:w="1984" w:type="dxa"/>
            <w:tcBorders>
              <w:top w:val="nil"/>
              <w:bottom w:val="single" w:sz="4" w:space="0" w:color="auto"/>
              <w:right w:val="nil"/>
            </w:tcBorders>
          </w:tcPr>
          <w:p w:rsidR="00D37465" w:rsidRPr="0073725B" w:rsidRDefault="00D37465" w:rsidP="002B73C9">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single" w:sz="4" w:space="0" w:color="auto"/>
            </w:tcBorders>
          </w:tcPr>
          <w:p w:rsidR="00D37465" w:rsidRPr="0073725B" w:rsidRDefault="00D37465" w:rsidP="002B73C9">
            <w:pPr>
              <w:tabs>
                <w:tab w:val="left" w:pos="7938"/>
              </w:tabs>
              <w:spacing w:before="20" w:after="20"/>
              <w:jc w:val="center"/>
              <w:rPr>
                <w:sz w:val="20"/>
                <w:szCs w:val="20"/>
              </w:rPr>
            </w:pPr>
            <w:r w:rsidRPr="0073725B">
              <w:rPr>
                <w:sz w:val="20"/>
                <w:szCs w:val="20"/>
              </w:rPr>
              <w:fldChar w:fldCharType="begin">
                <w:ffData>
                  <w:name w:val=""/>
                  <w:enabled/>
                  <w:calcOnExit w:val="0"/>
                  <w:checkBox>
                    <w:sizeAuto/>
                    <w:default w:val="0"/>
                  </w:checkBox>
                </w:ffData>
              </w:fldChar>
            </w:r>
            <w:r w:rsidRPr="0073725B">
              <w:rPr>
                <w:sz w:val="20"/>
                <w:szCs w:val="20"/>
              </w:rPr>
              <w:instrText xml:space="preserve"> FORMCHECKBOX </w:instrText>
            </w:r>
            <w:r w:rsidR="005771DD">
              <w:rPr>
                <w:sz w:val="20"/>
                <w:szCs w:val="20"/>
              </w:rPr>
            </w:r>
            <w:r w:rsidR="005771DD">
              <w:rPr>
                <w:sz w:val="20"/>
                <w:szCs w:val="20"/>
              </w:rPr>
              <w:fldChar w:fldCharType="separate"/>
            </w:r>
            <w:r w:rsidRPr="0073725B">
              <w:rPr>
                <w:sz w:val="20"/>
                <w:szCs w:val="20"/>
              </w:rPr>
              <w:fldChar w:fldCharType="end"/>
            </w:r>
          </w:p>
        </w:tc>
        <w:tc>
          <w:tcPr>
            <w:tcW w:w="2835" w:type="dxa"/>
            <w:tcBorders>
              <w:top w:val="nil"/>
              <w:bottom w:val="single" w:sz="4" w:space="0" w:color="auto"/>
            </w:tcBorders>
          </w:tcPr>
          <w:p w:rsidR="00D37465" w:rsidRPr="0073725B" w:rsidRDefault="00D37465" w:rsidP="00EC1FF6">
            <w:pPr>
              <w:tabs>
                <w:tab w:val="left" w:pos="7938"/>
              </w:tabs>
              <w:spacing w:before="20" w:after="20"/>
              <w:rPr>
                <w:sz w:val="20"/>
                <w:szCs w:val="20"/>
              </w:rPr>
            </w:pPr>
            <w:r>
              <w:rPr>
                <w:sz w:val="20"/>
                <w:szCs w:val="20"/>
              </w:rPr>
              <w:t>Documentation as an appendix to the Energy Efficiency Report and confirmation of its plausibility by the auditor</w:t>
            </w:r>
          </w:p>
        </w:tc>
        <w:tc>
          <w:tcPr>
            <w:tcW w:w="2551" w:type="dxa"/>
            <w:gridSpan w:val="2"/>
            <w:tcBorders>
              <w:top w:val="nil"/>
              <w:bottom w:val="single" w:sz="4" w:space="0" w:color="auto"/>
            </w:tcBorders>
          </w:tcPr>
          <w:p w:rsidR="00D37465" w:rsidRPr="0073725B" w:rsidRDefault="00D37465" w:rsidP="002B73C9">
            <w:pPr>
              <w:tabs>
                <w:tab w:val="left" w:pos="7938"/>
              </w:tabs>
              <w:spacing w:before="20" w:after="20"/>
            </w:pPr>
            <w:r w:rsidRPr="002965CA">
              <w:fldChar w:fldCharType="begin" w:fldLock="1">
                <w:ffData>
                  <w:name w:val="Text68"/>
                  <w:enabled/>
                  <w:calcOnExit w:val="0"/>
                  <w:textInput/>
                </w:ffData>
              </w:fldChar>
            </w:r>
            <w:r w:rsidRPr="002965CA">
              <w:instrText xml:space="preserve"> FORMTEXT </w:instrText>
            </w:r>
            <w:r w:rsidRPr="002965CA">
              <w:fldChar w:fldCharType="separate"/>
            </w:r>
            <w:r>
              <w:t> </w:t>
            </w:r>
            <w:r>
              <w:t> </w:t>
            </w:r>
            <w:r>
              <w:t> </w:t>
            </w:r>
            <w:r>
              <w:t> </w:t>
            </w:r>
            <w:r>
              <w:t> </w:t>
            </w:r>
            <w:r w:rsidRPr="002965CA">
              <w:fldChar w:fldCharType="end"/>
            </w:r>
            <w:r>
              <w:br/>
            </w:r>
            <w:r>
              <w:rPr>
                <w:sz w:val="20"/>
                <w:szCs w:val="20"/>
              </w:rPr>
              <w:t>(Appendix to Annex 2)</w:t>
            </w:r>
          </w:p>
        </w:tc>
      </w:tr>
      <w:tr w:rsidR="00181A4A" w:rsidRPr="007508FE" w:rsidTr="00EF44FD">
        <w:trPr>
          <w:trHeight w:val="316"/>
        </w:trPr>
        <w:tc>
          <w:tcPr>
            <w:tcW w:w="1242" w:type="dxa"/>
            <w:tcBorders>
              <w:top w:val="single" w:sz="4" w:space="0" w:color="auto"/>
              <w:bottom w:val="nil"/>
            </w:tcBorders>
          </w:tcPr>
          <w:p w:rsidR="00181A4A" w:rsidRPr="0073725B" w:rsidRDefault="00181A4A" w:rsidP="00B9261E">
            <w:pPr>
              <w:pageBreakBefore/>
              <w:tabs>
                <w:tab w:val="left" w:pos="7938"/>
              </w:tabs>
              <w:spacing w:before="20" w:after="20"/>
              <w:rPr>
                <w:b/>
                <w:sz w:val="20"/>
                <w:szCs w:val="20"/>
              </w:rPr>
            </w:pPr>
          </w:p>
        </w:tc>
        <w:tc>
          <w:tcPr>
            <w:tcW w:w="2410" w:type="dxa"/>
            <w:tcBorders>
              <w:top w:val="single" w:sz="4" w:space="0" w:color="auto"/>
              <w:bottom w:val="nil"/>
            </w:tcBorders>
          </w:tcPr>
          <w:p w:rsidR="00181A4A" w:rsidRPr="0073725B" w:rsidRDefault="00181A4A" w:rsidP="00B9261E">
            <w:pPr>
              <w:pageBreakBefore/>
              <w:tabs>
                <w:tab w:val="left" w:pos="7938"/>
              </w:tabs>
              <w:spacing w:before="20" w:after="20"/>
              <w:rPr>
                <w:sz w:val="20"/>
                <w:szCs w:val="20"/>
              </w:rPr>
            </w:pPr>
          </w:p>
        </w:tc>
        <w:tc>
          <w:tcPr>
            <w:tcW w:w="2977" w:type="dxa"/>
            <w:tcBorders>
              <w:top w:val="single" w:sz="4" w:space="0" w:color="auto"/>
              <w:bottom w:val="nil"/>
            </w:tcBorders>
          </w:tcPr>
          <w:p w:rsidR="00181A4A" w:rsidRPr="0073725B" w:rsidRDefault="00181A4A" w:rsidP="00B9261E">
            <w:pPr>
              <w:pageBreakBefore/>
              <w:tabs>
                <w:tab w:val="left" w:pos="7938"/>
              </w:tabs>
              <w:spacing w:before="20" w:after="20"/>
              <w:rPr>
                <w:sz w:val="20"/>
                <w:szCs w:val="20"/>
              </w:rPr>
            </w:pPr>
          </w:p>
        </w:tc>
        <w:tc>
          <w:tcPr>
            <w:tcW w:w="1984" w:type="dxa"/>
            <w:tcBorders>
              <w:top w:val="single" w:sz="4" w:space="0" w:color="auto"/>
              <w:bottom w:val="nil"/>
              <w:right w:val="nil"/>
            </w:tcBorders>
          </w:tcPr>
          <w:p w:rsidR="00181A4A" w:rsidRPr="0073725B" w:rsidRDefault="00181A4A" w:rsidP="00B9261E">
            <w:pPr>
              <w:pageBreakBefore/>
              <w:tabs>
                <w:tab w:val="left" w:pos="7938"/>
              </w:tabs>
              <w:spacing w:before="20" w:after="20"/>
              <w:rPr>
                <w:sz w:val="20"/>
                <w:szCs w:val="20"/>
              </w:rPr>
            </w:pPr>
          </w:p>
        </w:tc>
        <w:tc>
          <w:tcPr>
            <w:tcW w:w="425" w:type="dxa"/>
            <w:tcBorders>
              <w:top w:val="single" w:sz="4" w:space="0" w:color="auto"/>
              <w:left w:val="nil"/>
              <w:bottom w:val="nil"/>
            </w:tcBorders>
          </w:tcPr>
          <w:p w:rsidR="00181A4A" w:rsidRPr="0073725B" w:rsidRDefault="00181A4A" w:rsidP="00B9261E">
            <w:pPr>
              <w:pageBreakBefore/>
              <w:tabs>
                <w:tab w:val="left" w:pos="7938"/>
              </w:tabs>
              <w:spacing w:before="20" w:after="20"/>
              <w:jc w:val="center"/>
              <w:rPr>
                <w:sz w:val="20"/>
                <w:szCs w:val="20"/>
              </w:rPr>
            </w:pPr>
          </w:p>
        </w:tc>
        <w:tc>
          <w:tcPr>
            <w:tcW w:w="2835" w:type="dxa"/>
            <w:tcBorders>
              <w:top w:val="single" w:sz="4" w:space="0" w:color="auto"/>
              <w:bottom w:val="nil"/>
            </w:tcBorders>
          </w:tcPr>
          <w:p w:rsidR="00181A4A" w:rsidRPr="0073725B" w:rsidRDefault="00181A4A" w:rsidP="00B9261E">
            <w:pPr>
              <w:pageBreakBefore/>
              <w:tabs>
                <w:tab w:val="left" w:pos="7938"/>
              </w:tabs>
              <w:spacing w:before="20" w:after="20"/>
              <w:rPr>
                <w:sz w:val="20"/>
                <w:szCs w:val="20"/>
              </w:rPr>
            </w:pPr>
          </w:p>
        </w:tc>
        <w:tc>
          <w:tcPr>
            <w:tcW w:w="2551" w:type="dxa"/>
            <w:gridSpan w:val="2"/>
            <w:tcBorders>
              <w:top w:val="single" w:sz="4" w:space="0" w:color="auto"/>
              <w:bottom w:val="nil"/>
            </w:tcBorders>
          </w:tcPr>
          <w:p w:rsidR="00181A4A" w:rsidRPr="0073725B" w:rsidRDefault="00181A4A" w:rsidP="00B9261E">
            <w:pPr>
              <w:pageBreakBefore/>
              <w:tabs>
                <w:tab w:val="left" w:pos="7938"/>
              </w:tabs>
              <w:spacing w:before="20" w:after="20"/>
            </w:pPr>
          </w:p>
        </w:tc>
      </w:tr>
      <w:tr w:rsidR="00181A4A" w:rsidRPr="007508FE" w:rsidTr="00EF44FD">
        <w:trPr>
          <w:trHeight w:val="316"/>
        </w:trPr>
        <w:tc>
          <w:tcPr>
            <w:tcW w:w="1242" w:type="dxa"/>
            <w:tcBorders>
              <w:top w:val="nil"/>
              <w:bottom w:val="nil"/>
            </w:tcBorders>
          </w:tcPr>
          <w:p w:rsidR="00181A4A" w:rsidRPr="0039069E" w:rsidRDefault="00181A4A" w:rsidP="00787B06">
            <w:pPr>
              <w:tabs>
                <w:tab w:val="left" w:pos="7938"/>
              </w:tabs>
              <w:spacing w:before="20" w:after="20"/>
              <w:rPr>
                <w:b/>
                <w:sz w:val="20"/>
                <w:szCs w:val="20"/>
              </w:rPr>
            </w:pPr>
            <w:r>
              <w:rPr>
                <w:b/>
                <w:sz w:val="20"/>
                <w:szCs w:val="20"/>
              </w:rPr>
              <w:t>3.1.1.3</w:t>
            </w:r>
          </w:p>
        </w:tc>
        <w:tc>
          <w:tcPr>
            <w:tcW w:w="2410" w:type="dxa"/>
            <w:tcBorders>
              <w:top w:val="nil"/>
              <w:bottom w:val="nil"/>
            </w:tcBorders>
          </w:tcPr>
          <w:p w:rsidR="00181A4A" w:rsidRDefault="00181A4A" w:rsidP="00513B6B">
            <w:pPr>
              <w:tabs>
                <w:tab w:val="left" w:pos="7938"/>
              </w:tabs>
              <w:spacing w:before="20" w:after="20"/>
              <w:rPr>
                <w:sz w:val="20"/>
                <w:szCs w:val="20"/>
              </w:rPr>
            </w:pPr>
            <w:r>
              <w:rPr>
                <w:sz w:val="20"/>
                <w:szCs w:val="20"/>
              </w:rPr>
              <w:t xml:space="preserve">Building technology and energy provision: </w:t>
            </w:r>
          </w:p>
          <w:p w:rsidR="00181A4A" w:rsidRPr="0039069E" w:rsidRDefault="00181A4A" w:rsidP="00513B6B">
            <w:pPr>
              <w:tabs>
                <w:tab w:val="left" w:pos="7938"/>
              </w:tabs>
              <w:spacing w:before="20" w:after="20"/>
              <w:rPr>
                <w:sz w:val="20"/>
                <w:szCs w:val="20"/>
              </w:rPr>
            </w:pPr>
            <w:r>
              <w:rPr>
                <w:b/>
                <w:sz w:val="20"/>
                <w:szCs w:val="20"/>
              </w:rPr>
              <w:t>Refrigerant</w:t>
            </w:r>
          </w:p>
        </w:tc>
        <w:tc>
          <w:tcPr>
            <w:tcW w:w="2977" w:type="dxa"/>
            <w:tcBorders>
              <w:top w:val="nil"/>
              <w:bottom w:val="nil"/>
            </w:tcBorders>
          </w:tcPr>
          <w:p w:rsidR="00181A4A" w:rsidRPr="00651D45" w:rsidRDefault="00651D45" w:rsidP="00651D45">
            <w:pPr>
              <w:tabs>
                <w:tab w:val="left" w:pos="7938"/>
              </w:tabs>
              <w:spacing w:before="20" w:after="20"/>
              <w:rPr>
                <w:sz w:val="20"/>
                <w:szCs w:val="20"/>
              </w:rPr>
            </w:pPr>
            <w:r>
              <w:rPr>
                <w:sz w:val="20"/>
                <w:szCs w:val="20"/>
              </w:rPr>
              <w:t>Use of chlorine-free refrigerants in the cooling system for cooling the DC</w:t>
            </w:r>
          </w:p>
        </w:tc>
        <w:tc>
          <w:tcPr>
            <w:tcW w:w="1984" w:type="dxa"/>
            <w:tcBorders>
              <w:top w:val="nil"/>
              <w:bottom w:val="nil"/>
              <w:right w:val="nil"/>
            </w:tcBorders>
          </w:tcPr>
          <w:p w:rsidR="00181A4A" w:rsidRPr="0039069E" w:rsidRDefault="00181A4A" w:rsidP="00787B06">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tcBorders>
          </w:tcPr>
          <w:p w:rsidR="00181A4A" w:rsidRPr="0039069E" w:rsidRDefault="00181A4A" w:rsidP="00787B06">
            <w:pPr>
              <w:tabs>
                <w:tab w:val="left" w:pos="7938"/>
              </w:tabs>
              <w:spacing w:before="20" w:after="20"/>
              <w:jc w:val="center"/>
              <w:rPr>
                <w:sz w:val="20"/>
                <w:szCs w:val="20"/>
              </w:rPr>
            </w:pPr>
            <w:r w:rsidRPr="0039069E">
              <w:rPr>
                <w:sz w:val="20"/>
                <w:szCs w:val="20"/>
              </w:rPr>
              <w:fldChar w:fldCharType="begin">
                <w:ffData>
                  <w:name w:val=""/>
                  <w:enabled/>
                  <w:calcOnExit w:val="0"/>
                  <w:checkBox>
                    <w:sizeAuto/>
                    <w:default w:val="0"/>
                  </w:checkBox>
                </w:ffData>
              </w:fldChar>
            </w:r>
            <w:r w:rsidRPr="0039069E">
              <w:rPr>
                <w:sz w:val="20"/>
                <w:szCs w:val="20"/>
              </w:rPr>
              <w:instrText xml:space="preserve"> FORMCHECKBOX </w:instrText>
            </w:r>
            <w:r w:rsidR="005771DD">
              <w:rPr>
                <w:sz w:val="20"/>
                <w:szCs w:val="20"/>
              </w:rPr>
            </w:r>
            <w:r w:rsidR="005771DD">
              <w:rPr>
                <w:sz w:val="20"/>
                <w:szCs w:val="20"/>
              </w:rPr>
              <w:fldChar w:fldCharType="separate"/>
            </w:r>
            <w:r w:rsidRPr="0039069E">
              <w:rPr>
                <w:sz w:val="20"/>
                <w:szCs w:val="20"/>
              </w:rPr>
              <w:fldChar w:fldCharType="end"/>
            </w:r>
          </w:p>
        </w:tc>
        <w:tc>
          <w:tcPr>
            <w:tcW w:w="2835" w:type="dxa"/>
            <w:tcBorders>
              <w:top w:val="nil"/>
              <w:bottom w:val="nil"/>
            </w:tcBorders>
          </w:tcPr>
          <w:p w:rsidR="00181A4A" w:rsidRPr="00ED227C" w:rsidRDefault="00ED227C" w:rsidP="00ED227C">
            <w:pPr>
              <w:tabs>
                <w:tab w:val="left" w:pos="7938"/>
              </w:tabs>
              <w:spacing w:before="20" w:after="20"/>
              <w:rPr>
                <w:sz w:val="20"/>
                <w:szCs w:val="20"/>
              </w:rPr>
            </w:pPr>
            <w:r>
              <w:rPr>
                <w:sz w:val="20"/>
                <w:szCs w:val="20"/>
              </w:rPr>
              <w:t>Stating the refrigerant and the quantity of refrigerant used in the Energy Efficiency Report</w:t>
            </w:r>
          </w:p>
        </w:tc>
        <w:tc>
          <w:tcPr>
            <w:tcW w:w="2551" w:type="dxa"/>
            <w:gridSpan w:val="2"/>
            <w:tcBorders>
              <w:top w:val="nil"/>
              <w:bottom w:val="nil"/>
            </w:tcBorders>
          </w:tcPr>
          <w:p w:rsidR="00181A4A" w:rsidRPr="00E97FEE" w:rsidRDefault="00181A4A" w:rsidP="008D045D">
            <w:pPr>
              <w:tabs>
                <w:tab w:val="left" w:pos="7938"/>
              </w:tabs>
              <w:spacing w:before="20" w:after="20"/>
              <w:rPr>
                <w:sz w:val="20"/>
                <w:szCs w:val="20"/>
              </w:rPr>
            </w:pPr>
            <w:r w:rsidRPr="0039069E">
              <w:fldChar w:fldCharType="begin" w:fldLock="1">
                <w:ffData>
                  <w:name w:val="Text68"/>
                  <w:enabled/>
                  <w:calcOnExit w:val="0"/>
                  <w:textInput/>
                </w:ffData>
              </w:fldChar>
            </w:r>
            <w:r w:rsidRPr="0039069E">
              <w:instrText xml:space="preserve"> FORMTEXT </w:instrText>
            </w:r>
            <w:r w:rsidRPr="0039069E">
              <w:fldChar w:fldCharType="separate"/>
            </w:r>
            <w:r>
              <w:t> </w:t>
            </w:r>
            <w:r>
              <w:t> </w:t>
            </w:r>
            <w:r>
              <w:t> </w:t>
            </w:r>
            <w:r>
              <w:t> </w:t>
            </w:r>
            <w:r>
              <w:t> </w:t>
            </w:r>
            <w:r w:rsidRPr="0039069E">
              <w:fldChar w:fldCharType="end"/>
            </w:r>
            <w:r>
              <w:br/>
            </w:r>
            <w:r>
              <w:rPr>
                <w:sz w:val="20"/>
                <w:szCs w:val="20"/>
              </w:rPr>
              <w:t>(Annex 2)</w:t>
            </w:r>
          </w:p>
        </w:tc>
      </w:tr>
      <w:tr w:rsidR="007116B8" w:rsidRPr="007508FE" w:rsidTr="00EF44FD">
        <w:trPr>
          <w:trHeight w:val="316"/>
        </w:trPr>
        <w:tc>
          <w:tcPr>
            <w:tcW w:w="1242" w:type="dxa"/>
            <w:tcBorders>
              <w:top w:val="nil"/>
              <w:bottom w:val="nil"/>
            </w:tcBorders>
          </w:tcPr>
          <w:p w:rsidR="007116B8" w:rsidRPr="0039069E" w:rsidRDefault="007116B8" w:rsidP="00787B06">
            <w:pPr>
              <w:tabs>
                <w:tab w:val="left" w:pos="7938"/>
              </w:tabs>
              <w:spacing w:before="20" w:after="20"/>
              <w:rPr>
                <w:b/>
                <w:sz w:val="20"/>
                <w:szCs w:val="20"/>
              </w:rPr>
            </w:pPr>
          </w:p>
        </w:tc>
        <w:tc>
          <w:tcPr>
            <w:tcW w:w="2410" w:type="dxa"/>
            <w:tcBorders>
              <w:top w:val="nil"/>
              <w:bottom w:val="nil"/>
            </w:tcBorders>
          </w:tcPr>
          <w:p w:rsidR="007116B8" w:rsidRDefault="007116B8" w:rsidP="00513B6B">
            <w:pPr>
              <w:tabs>
                <w:tab w:val="left" w:pos="7938"/>
              </w:tabs>
              <w:spacing w:before="20" w:after="20"/>
              <w:rPr>
                <w:sz w:val="20"/>
                <w:szCs w:val="20"/>
              </w:rPr>
            </w:pPr>
          </w:p>
        </w:tc>
        <w:tc>
          <w:tcPr>
            <w:tcW w:w="2977" w:type="dxa"/>
            <w:tcBorders>
              <w:top w:val="nil"/>
              <w:bottom w:val="single" w:sz="4" w:space="0" w:color="auto"/>
            </w:tcBorders>
          </w:tcPr>
          <w:p w:rsidR="007116B8" w:rsidRDefault="007116B8" w:rsidP="00651D45">
            <w:pPr>
              <w:tabs>
                <w:tab w:val="left" w:pos="7938"/>
              </w:tabs>
              <w:spacing w:before="20" w:after="20"/>
              <w:rPr>
                <w:sz w:val="20"/>
                <w:szCs w:val="20"/>
              </w:rPr>
            </w:pPr>
          </w:p>
        </w:tc>
        <w:tc>
          <w:tcPr>
            <w:tcW w:w="1984" w:type="dxa"/>
            <w:tcBorders>
              <w:top w:val="nil"/>
              <w:bottom w:val="single" w:sz="4" w:space="0" w:color="auto"/>
              <w:right w:val="nil"/>
            </w:tcBorders>
          </w:tcPr>
          <w:p w:rsidR="007116B8" w:rsidRPr="0039069E" w:rsidRDefault="007116B8" w:rsidP="00787B06">
            <w:pPr>
              <w:tabs>
                <w:tab w:val="left" w:pos="7938"/>
              </w:tabs>
              <w:spacing w:before="20" w:after="20"/>
              <w:rPr>
                <w:sz w:val="20"/>
                <w:szCs w:val="20"/>
              </w:rPr>
            </w:pPr>
          </w:p>
        </w:tc>
        <w:tc>
          <w:tcPr>
            <w:tcW w:w="425" w:type="dxa"/>
            <w:tcBorders>
              <w:top w:val="nil"/>
              <w:left w:val="nil"/>
              <w:bottom w:val="single" w:sz="4" w:space="0" w:color="auto"/>
            </w:tcBorders>
          </w:tcPr>
          <w:p w:rsidR="007116B8" w:rsidRPr="0039069E" w:rsidRDefault="007116B8" w:rsidP="00787B06">
            <w:pPr>
              <w:tabs>
                <w:tab w:val="left" w:pos="7938"/>
              </w:tabs>
              <w:spacing w:before="20" w:after="20"/>
              <w:jc w:val="center"/>
              <w:rPr>
                <w:sz w:val="20"/>
                <w:szCs w:val="20"/>
              </w:rPr>
            </w:pPr>
          </w:p>
        </w:tc>
        <w:tc>
          <w:tcPr>
            <w:tcW w:w="2835" w:type="dxa"/>
            <w:tcBorders>
              <w:top w:val="nil"/>
              <w:bottom w:val="single" w:sz="4" w:space="0" w:color="auto"/>
            </w:tcBorders>
          </w:tcPr>
          <w:p w:rsidR="007116B8" w:rsidRDefault="007116B8" w:rsidP="00ED227C">
            <w:pPr>
              <w:tabs>
                <w:tab w:val="left" w:pos="7938"/>
              </w:tabs>
              <w:spacing w:before="20" w:after="20"/>
              <w:rPr>
                <w:sz w:val="20"/>
                <w:szCs w:val="20"/>
              </w:rPr>
            </w:pPr>
          </w:p>
        </w:tc>
        <w:tc>
          <w:tcPr>
            <w:tcW w:w="2551" w:type="dxa"/>
            <w:gridSpan w:val="2"/>
            <w:tcBorders>
              <w:top w:val="nil"/>
              <w:bottom w:val="single" w:sz="4" w:space="0" w:color="auto"/>
            </w:tcBorders>
          </w:tcPr>
          <w:p w:rsidR="007116B8" w:rsidRPr="0039069E" w:rsidRDefault="007116B8" w:rsidP="008D045D">
            <w:pPr>
              <w:tabs>
                <w:tab w:val="left" w:pos="7938"/>
              </w:tabs>
              <w:spacing w:before="20" w:after="20"/>
            </w:pPr>
          </w:p>
        </w:tc>
      </w:tr>
      <w:tr w:rsidR="005A48AD" w:rsidRPr="007508FE" w:rsidTr="00EF44FD">
        <w:trPr>
          <w:trHeight w:val="316"/>
        </w:trPr>
        <w:tc>
          <w:tcPr>
            <w:tcW w:w="1242" w:type="dxa"/>
            <w:tcBorders>
              <w:top w:val="nil"/>
              <w:bottom w:val="nil"/>
            </w:tcBorders>
          </w:tcPr>
          <w:p w:rsidR="005A48AD" w:rsidRPr="0039069E" w:rsidRDefault="005A48AD" w:rsidP="00787B06">
            <w:pPr>
              <w:tabs>
                <w:tab w:val="left" w:pos="7938"/>
              </w:tabs>
              <w:spacing w:before="20" w:after="20"/>
              <w:rPr>
                <w:b/>
                <w:sz w:val="20"/>
                <w:szCs w:val="20"/>
              </w:rPr>
            </w:pPr>
          </w:p>
        </w:tc>
        <w:tc>
          <w:tcPr>
            <w:tcW w:w="2410" w:type="dxa"/>
            <w:tcBorders>
              <w:top w:val="nil"/>
              <w:bottom w:val="nil"/>
            </w:tcBorders>
          </w:tcPr>
          <w:p w:rsidR="005A48AD" w:rsidRDefault="005A48AD" w:rsidP="00513B6B">
            <w:pPr>
              <w:tabs>
                <w:tab w:val="left" w:pos="7938"/>
              </w:tabs>
              <w:spacing w:before="20" w:after="20"/>
              <w:rPr>
                <w:sz w:val="20"/>
                <w:szCs w:val="20"/>
              </w:rPr>
            </w:pPr>
          </w:p>
        </w:tc>
        <w:tc>
          <w:tcPr>
            <w:tcW w:w="2977" w:type="dxa"/>
            <w:tcBorders>
              <w:top w:val="single" w:sz="4" w:space="0" w:color="auto"/>
              <w:bottom w:val="nil"/>
            </w:tcBorders>
          </w:tcPr>
          <w:p w:rsidR="005A48AD" w:rsidRDefault="005A48AD" w:rsidP="00651D45">
            <w:pPr>
              <w:tabs>
                <w:tab w:val="left" w:pos="7938"/>
              </w:tabs>
              <w:spacing w:before="20" w:after="20"/>
              <w:rPr>
                <w:sz w:val="20"/>
                <w:szCs w:val="20"/>
              </w:rPr>
            </w:pPr>
            <w:r>
              <w:rPr>
                <w:sz w:val="20"/>
                <w:szCs w:val="20"/>
              </w:rPr>
              <w:t>Use of halogen-free refrigerants in cooling units that were placed into operation after 01/01/2013</w:t>
            </w:r>
          </w:p>
        </w:tc>
        <w:tc>
          <w:tcPr>
            <w:tcW w:w="1984" w:type="dxa"/>
            <w:tcBorders>
              <w:top w:val="single" w:sz="4" w:space="0" w:color="auto"/>
              <w:bottom w:val="nil"/>
              <w:right w:val="nil"/>
            </w:tcBorders>
          </w:tcPr>
          <w:p w:rsidR="005A48AD" w:rsidRPr="0073725B" w:rsidRDefault="005A48AD" w:rsidP="002B73C9">
            <w:pPr>
              <w:tabs>
                <w:tab w:val="left" w:pos="7938"/>
              </w:tabs>
              <w:spacing w:before="20" w:after="20"/>
              <w:rPr>
                <w:sz w:val="20"/>
                <w:szCs w:val="20"/>
              </w:rPr>
            </w:pPr>
            <w:r>
              <w:rPr>
                <w:sz w:val="20"/>
                <w:szCs w:val="20"/>
              </w:rPr>
              <w:t>Does not apply: Exemption has been utilised.</w:t>
            </w:r>
          </w:p>
        </w:tc>
        <w:tc>
          <w:tcPr>
            <w:tcW w:w="425" w:type="dxa"/>
            <w:tcBorders>
              <w:top w:val="single" w:sz="4" w:space="0" w:color="auto"/>
              <w:left w:val="nil"/>
              <w:bottom w:val="nil"/>
            </w:tcBorders>
          </w:tcPr>
          <w:p w:rsidR="005A48AD" w:rsidRPr="0073725B" w:rsidRDefault="005A48AD" w:rsidP="002B73C9">
            <w:pPr>
              <w:tabs>
                <w:tab w:val="left" w:pos="7938"/>
              </w:tabs>
              <w:spacing w:before="20" w:after="20"/>
              <w:jc w:val="center"/>
              <w:rPr>
                <w:sz w:val="20"/>
                <w:szCs w:val="20"/>
              </w:rPr>
            </w:pPr>
            <w:r w:rsidRPr="0073725B">
              <w:rPr>
                <w:sz w:val="20"/>
                <w:szCs w:val="20"/>
              </w:rPr>
              <w:fldChar w:fldCharType="begin">
                <w:ffData>
                  <w:name w:val=""/>
                  <w:enabled/>
                  <w:calcOnExit w:val="0"/>
                  <w:checkBox>
                    <w:sizeAuto/>
                    <w:default w:val="0"/>
                  </w:checkBox>
                </w:ffData>
              </w:fldChar>
            </w:r>
            <w:r w:rsidRPr="0073725B">
              <w:rPr>
                <w:sz w:val="20"/>
                <w:szCs w:val="20"/>
              </w:rPr>
              <w:instrText xml:space="preserve"> FORMCHECKBOX </w:instrText>
            </w:r>
            <w:r w:rsidR="005771DD">
              <w:rPr>
                <w:sz w:val="20"/>
                <w:szCs w:val="20"/>
              </w:rPr>
            </w:r>
            <w:r w:rsidR="005771DD">
              <w:rPr>
                <w:sz w:val="20"/>
                <w:szCs w:val="20"/>
              </w:rPr>
              <w:fldChar w:fldCharType="separate"/>
            </w:r>
            <w:r w:rsidRPr="0073725B">
              <w:rPr>
                <w:sz w:val="20"/>
                <w:szCs w:val="20"/>
              </w:rPr>
              <w:fldChar w:fldCharType="end"/>
            </w:r>
          </w:p>
        </w:tc>
        <w:tc>
          <w:tcPr>
            <w:tcW w:w="2835" w:type="dxa"/>
            <w:tcBorders>
              <w:top w:val="single" w:sz="4" w:space="0" w:color="auto"/>
              <w:bottom w:val="nil"/>
            </w:tcBorders>
          </w:tcPr>
          <w:p w:rsidR="005A48AD" w:rsidRDefault="005A48AD" w:rsidP="00ED227C">
            <w:pPr>
              <w:tabs>
                <w:tab w:val="left" w:pos="7938"/>
              </w:tabs>
              <w:spacing w:before="20" w:after="20"/>
              <w:rPr>
                <w:sz w:val="20"/>
                <w:szCs w:val="20"/>
              </w:rPr>
            </w:pPr>
          </w:p>
        </w:tc>
        <w:tc>
          <w:tcPr>
            <w:tcW w:w="2551" w:type="dxa"/>
            <w:gridSpan w:val="2"/>
            <w:tcBorders>
              <w:top w:val="single" w:sz="4" w:space="0" w:color="auto"/>
              <w:bottom w:val="nil"/>
            </w:tcBorders>
          </w:tcPr>
          <w:p w:rsidR="005A48AD" w:rsidRPr="0039069E" w:rsidRDefault="005A48AD" w:rsidP="008D045D">
            <w:pPr>
              <w:tabs>
                <w:tab w:val="left" w:pos="7938"/>
              </w:tabs>
              <w:spacing w:before="20" w:after="20"/>
            </w:pPr>
          </w:p>
        </w:tc>
      </w:tr>
      <w:tr w:rsidR="0083689E" w:rsidRPr="007508FE" w:rsidTr="00EF44FD">
        <w:trPr>
          <w:trHeight w:val="316"/>
        </w:trPr>
        <w:tc>
          <w:tcPr>
            <w:tcW w:w="1242" w:type="dxa"/>
            <w:tcBorders>
              <w:top w:val="nil"/>
              <w:bottom w:val="nil"/>
            </w:tcBorders>
          </w:tcPr>
          <w:p w:rsidR="0083689E" w:rsidRPr="0039069E" w:rsidRDefault="0083689E" w:rsidP="00787B06">
            <w:pPr>
              <w:tabs>
                <w:tab w:val="left" w:pos="7938"/>
              </w:tabs>
              <w:spacing w:before="20" w:after="20"/>
              <w:rPr>
                <w:b/>
                <w:sz w:val="20"/>
                <w:szCs w:val="20"/>
              </w:rPr>
            </w:pPr>
          </w:p>
        </w:tc>
        <w:tc>
          <w:tcPr>
            <w:tcW w:w="2410" w:type="dxa"/>
            <w:tcBorders>
              <w:top w:val="nil"/>
              <w:bottom w:val="nil"/>
            </w:tcBorders>
          </w:tcPr>
          <w:p w:rsidR="0083689E" w:rsidRDefault="0083689E" w:rsidP="00513B6B">
            <w:pPr>
              <w:tabs>
                <w:tab w:val="left" w:pos="7938"/>
              </w:tabs>
              <w:spacing w:before="20" w:after="20"/>
              <w:rPr>
                <w:sz w:val="20"/>
                <w:szCs w:val="20"/>
              </w:rPr>
            </w:pPr>
          </w:p>
        </w:tc>
        <w:tc>
          <w:tcPr>
            <w:tcW w:w="2977" w:type="dxa"/>
            <w:tcBorders>
              <w:top w:val="nil"/>
              <w:bottom w:val="nil"/>
            </w:tcBorders>
          </w:tcPr>
          <w:p w:rsidR="0083689E" w:rsidRDefault="0083689E" w:rsidP="00651D45">
            <w:pPr>
              <w:tabs>
                <w:tab w:val="left" w:pos="7938"/>
              </w:tabs>
              <w:spacing w:before="20" w:after="20"/>
              <w:rPr>
                <w:sz w:val="20"/>
                <w:szCs w:val="20"/>
              </w:rPr>
            </w:pPr>
          </w:p>
        </w:tc>
        <w:tc>
          <w:tcPr>
            <w:tcW w:w="1984" w:type="dxa"/>
            <w:tcBorders>
              <w:top w:val="nil"/>
              <w:bottom w:val="nil"/>
              <w:right w:val="nil"/>
            </w:tcBorders>
          </w:tcPr>
          <w:p w:rsidR="0083689E" w:rsidRDefault="0083689E" w:rsidP="00084AEA">
            <w:pPr>
              <w:tabs>
                <w:tab w:val="left" w:pos="7938"/>
              </w:tabs>
              <w:spacing w:before="20" w:after="20"/>
              <w:rPr>
                <w:sz w:val="20"/>
                <w:szCs w:val="20"/>
              </w:rPr>
            </w:pPr>
          </w:p>
        </w:tc>
        <w:tc>
          <w:tcPr>
            <w:tcW w:w="425" w:type="dxa"/>
            <w:tcBorders>
              <w:top w:val="nil"/>
              <w:left w:val="nil"/>
              <w:bottom w:val="nil"/>
            </w:tcBorders>
          </w:tcPr>
          <w:p w:rsidR="0083689E" w:rsidRPr="0073725B" w:rsidRDefault="0083689E" w:rsidP="002B73C9">
            <w:pPr>
              <w:tabs>
                <w:tab w:val="left" w:pos="7938"/>
              </w:tabs>
              <w:spacing w:before="20" w:after="20"/>
              <w:jc w:val="center"/>
              <w:rPr>
                <w:sz w:val="20"/>
                <w:szCs w:val="20"/>
              </w:rPr>
            </w:pPr>
          </w:p>
        </w:tc>
        <w:tc>
          <w:tcPr>
            <w:tcW w:w="2835" w:type="dxa"/>
            <w:tcBorders>
              <w:top w:val="nil"/>
              <w:bottom w:val="nil"/>
            </w:tcBorders>
          </w:tcPr>
          <w:p w:rsidR="0083689E" w:rsidRDefault="0083689E" w:rsidP="00ED227C">
            <w:pPr>
              <w:tabs>
                <w:tab w:val="left" w:pos="7938"/>
              </w:tabs>
              <w:spacing w:before="20" w:after="20"/>
              <w:rPr>
                <w:sz w:val="20"/>
                <w:szCs w:val="20"/>
              </w:rPr>
            </w:pPr>
          </w:p>
        </w:tc>
        <w:tc>
          <w:tcPr>
            <w:tcW w:w="2551" w:type="dxa"/>
            <w:gridSpan w:val="2"/>
            <w:tcBorders>
              <w:top w:val="nil"/>
              <w:bottom w:val="nil"/>
            </w:tcBorders>
          </w:tcPr>
          <w:p w:rsidR="0083689E" w:rsidRPr="0039069E" w:rsidRDefault="0083689E" w:rsidP="008D045D">
            <w:pPr>
              <w:tabs>
                <w:tab w:val="left" w:pos="7938"/>
              </w:tabs>
              <w:spacing w:before="20" w:after="20"/>
            </w:pPr>
          </w:p>
        </w:tc>
      </w:tr>
      <w:tr w:rsidR="007C09A7" w:rsidRPr="007508FE" w:rsidTr="00EF44FD">
        <w:trPr>
          <w:trHeight w:val="316"/>
        </w:trPr>
        <w:tc>
          <w:tcPr>
            <w:tcW w:w="1242" w:type="dxa"/>
            <w:tcBorders>
              <w:top w:val="nil"/>
              <w:bottom w:val="nil"/>
            </w:tcBorders>
          </w:tcPr>
          <w:p w:rsidR="007C09A7" w:rsidRPr="0039069E" w:rsidRDefault="007C09A7" w:rsidP="00787B06">
            <w:pPr>
              <w:tabs>
                <w:tab w:val="left" w:pos="7938"/>
              </w:tabs>
              <w:spacing w:before="20" w:after="20"/>
              <w:rPr>
                <w:b/>
                <w:sz w:val="20"/>
                <w:szCs w:val="20"/>
              </w:rPr>
            </w:pPr>
          </w:p>
        </w:tc>
        <w:tc>
          <w:tcPr>
            <w:tcW w:w="2410" w:type="dxa"/>
            <w:tcBorders>
              <w:top w:val="nil"/>
              <w:bottom w:val="nil"/>
            </w:tcBorders>
          </w:tcPr>
          <w:p w:rsidR="007C09A7" w:rsidRDefault="007C09A7" w:rsidP="00513B6B">
            <w:pPr>
              <w:tabs>
                <w:tab w:val="left" w:pos="7938"/>
              </w:tabs>
              <w:spacing w:before="20" w:after="20"/>
              <w:rPr>
                <w:sz w:val="20"/>
                <w:szCs w:val="20"/>
              </w:rPr>
            </w:pPr>
          </w:p>
        </w:tc>
        <w:tc>
          <w:tcPr>
            <w:tcW w:w="2977" w:type="dxa"/>
            <w:tcBorders>
              <w:top w:val="nil"/>
              <w:bottom w:val="single" w:sz="4" w:space="0" w:color="auto"/>
            </w:tcBorders>
          </w:tcPr>
          <w:p w:rsidR="007C09A7" w:rsidRDefault="007C09A7" w:rsidP="00651D45">
            <w:pPr>
              <w:tabs>
                <w:tab w:val="left" w:pos="7938"/>
              </w:tabs>
              <w:spacing w:before="20" w:after="20"/>
              <w:rPr>
                <w:sz w:val="20"/>
                <w:szCs w:val="20"/>
              </w:rPr>
            </w:pPr>
          </w:p>
        </w:tc>
        <w:tc>
          <w:tcPr>
            <w:tcW w:w="1984" w:type="dxa"/>
            <w:tcBorders>
              <w:top w:val="nil"/>
              <w:bottom w:val="single" w:sz="4" w:space="0" w:color="auto"/>
              <w:right w:val="nil"/>
            </w:tcBorders>
          </w:tcPr>
          <w:p w:rsidR="007C09A7" w:rsidRPr="0039069E" w:rsidRDefault="007C09A7" w:rsidP="002B73C9">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single" w:sz="4" w:space="0" w:color="auto"/>
            </w:tcBorders>
          </w:tcPr>
          <w:p w:rsidR="007C09A7" w:rsidRPr="0039069E" w:rsidRDefault="007C09A7" w:rsidP="002B73C9">
            <w:pPr>
              <w:tabs>
                <w:tab w:val="left" w:pos="7938"/>
              </w:tabs>
              <w:spacing w:before="20" w:after="20"/>
              <w:jc w:val="center"/>
              <w:rPr>
                <w:sz w:val="20"/>
                <w:szCs w:val="20"/>
              </w:rPr>
            </w:pPr>
            <w:r w:rsidRPr="0039069E">
              <w:rPr>
                <w:sz w:val="20"/>
                <w:szCs w:val="20"/>
              </w:rPr>
              <w:fldChar w:fldCharType="begin">
                <w:ffData>
                  <w:name w:val=""/>
                  <w:enabled/>
                  <w:calcOnExit w:val="0"/>
                  <w:checkBox>
                    <w:sizeAuto/>
                    <w:default w:val="0"/>
                  </w:checkBox>
                </w:ffData>
              </w:fldChar>
            </w:r>
            <w:r w:rsidRPr="0039069E">
              <w:rPr>
                <w:sz w:val="20"/>
                <w:szCs w:val="20"/>
              </w:rPr>
              <w:instrText xml:space="preserve"> FORMCHECKBOX </w:instrText>
            </w:r>
            <w:r w:rsidR="005771DD">
              <w:rPr>
                <w:sz w:val="20"/>
                <w:szCs w:val="20"/>
              </w:rPr>
            </w:r>
            <w:r w:rsidR="005771DD">
              <w:rPr>
                <w:sz w:val="20"/>
                <w:szCs w:val="20"/>
              </w:rPr>
              <w:fldChar w:fldCharType="separate"/>
            </w:r>
            <w:r w:rsidRPr="0039069E">
              <w:rPr>
                <w:sz w:val="20"/>
                <w:szCs w:val="20"/>
              </w:rPr>
              <w:fldChar w:fldCharType="end"/>
            </w:r>
          </w:p>
        </w:tc>
        <w:tc>
          <w:tcPr>
            <w:tcW w:w="2835" w:type="dxa"/>
            <w:tcBorders>
              <w:top w:val="nil"/>
              <w:bottom w:val="single" w:sz="4" w:space="0" w:color="auto"/>
            </w:tcBorders>
          </w:tcPr>
          <w:p w:rsidR="007C09A7" w:rsidRPr="00ED227C" w:rsidRDefault="007C09A7" w:rsidP="002B73C9">
            <w:pPr>
              <w:tabs>
                <w:tab w:val="left" w:pos="7938"/>
              </w:tabs>
              <w:spacing w:before="20" w:after="20"/>
              <w:rPr>
                <w:sz w:val="20"/>
                <w:szCs w:val="20"/>
              </w:rPr>
            </w:pPr>
          </w:p>
        </w:tc>
        <w:tc>
          <w:tcPr>
            <w:tcW w:w="2551" w:type="dxa"/>
            <w:gridSpan w:val="2"/>
            <w:tcBorders>
              <w:top w:val="nil"/>
              <w:bottom w:val="single" w:sz="4" w:space="0" w:color="auto"/>
            </w:tcBorders>
          </w:tcPr>
          <w:p w:rsidR="007C09A7" w:rsidRPr="00E97FEE" w:rsidRDefault="007C09A7" w:rsidP="002B73C9">
            <w:pPr>
              <w:tabs>
                <w:tab w:val="left" w:pos="7938"/>
              </w:tabs>
              <w:spacing w:before="20" w:after="20"/>
              <w:rPr>
                <w:sz w:val="20"/>
                <w:szCs w:val="20"/>
              </w:rPr>
            </w:pPr>
          </w:p>
        </w:tc>
      </w:tr>
      <w:tr w:rsidR="009A048B" w:rsidRPr="007508FE" w:rsidTr="00EF44FD">
        <w:trPr>
          <w:trHeight w:val="316"/>
        </w:trPr>
        <w:tc>
          <w:tcPr>
            <w:tcW w:w="1242" w:type="dxa"/>
            <w:tcBorders>
              <w:top w:val="nil"/>
              <w:bottom w:val="nil"/>
            </w:tcBorders>
          </w:tcPr>
          <w:p w:rsidR="009A048B" w:rsidRPr="0039069E" w:rsidRDefault="009A048B" w:rsidP="00787B06">
            <w:pPr>
              <w:tabs>
                <w:tab w:val="left" w:pos="7938"/>
              </w:tabs>
              <w:spacing w:before="20" w:after="20"/>
              <w:rPr>
                <w:b/>
                <w:sz w:val="20"/>
                <w:szCs w:val="20"/>
              </w:rPr>
            </w:pPr>
          </w:p>
        </w:tc>
        <w:tc>
          <w:tcPr>
            <w:tcW w:w="2410" w:type="dxa"/>
            <w:tcBorders>
              <w:top w:val="nil"/>
              <w:bottom w:val="nil"/>
            </w:tcBorders>
          </w:tcPr>
          <w:p w:rsidR="009A048B" w:rsidRDefault="009A048B" w:rsidP="00513B6B">
            <w:pPr>
              <w:tabs>
                <w:tab w:val="left" w:pos="7938"/>
              </w:tabs>
              <w:spacing w:before="20" w:after="20"/>
              <w:rPr>
                <w:sz w:val="20"/>
                <w:szCs w:val="20"/>
              </w:rPr>
            </w:pPr>
          </w:p>
        </w:tc>
        <w:tc>
          <w:tcPr>
            <w:tcW w:w="2977" w:type="dxa"/>
            <w:tcBorders>
              <w:top w:val="single" w:sz="4" w:space="0" w:color="auto"/>
              <w:bottom w:val="nil"/>
            </w:tcBorders>
          </w:tcPr>
          <w:p w:rsidR="009A048B" w:rsidRDefault="009A048B" w:rsidP="00651D45">
            <w:pPr>
              <w:tabs>
                <w:tab w:val="left" w:pos="7938"/>
              </w:tabs>
              <w:spacing w:before="20" w:after="20"/>
              <w:rPr>
                <w:sz w:val="20"/>
                <w:szCs w:val="20"/>
              </w:rPr>
            </w:pPr>
          </w:p>
        </w:tc>
        <w:tc>
          <w:tcPr>
            <w:tcW w:w="1984" w:type="dxa"/>
            <w:tcBorders>
              <w:top w:val="single" w:sz="4" w:space="0" w:color="auto"/>
              <w:bottom w:val="nil"/>
              <w:right w:val="nil"/>
            </w:tcBorders>
          </w:tcPr>
          <w:p w:rsidR="009A048B" w:rsidRPr="0039069E" w:rsidRDefault="009A048B" w:rsidP="002B73C9">
            <w:pPr>
              <w:tabs>
                <w:tab w:val="left" w:pos="7938"/>
              </w:tabs>
              <w:spacing w:before="20" w:after="20"/>
              <w:rPr>
                <w:sz w:val="20"/>
                <w:szCs w:val="20"/>
              </w:rPr>
            </w:pPr>
          </w:p>
        </w:tc>
        <w:tc>
          <w:tcPr>
            <w:tcW w:w="425" w:type="dxa"/>
            <w:tcBorders>
              <w:top w:val="single" w:sz="4" w:space="0" w:color="auto"/>
              <w:left w:val="nil"/>
              <w:bottom w:val="nil"/>
            </w:tcBorders>
          </w:tcPr>
          <w:p w:rsidR="009A048B" w:rsidRPr="0039069E" w:rsidRDefault="009A048B" w:rsidP="002B73C9">
            <w:pPr>
              <w:tabs>
                <w:tab w:val="left" w:pos="7938"/>
              </w:tabs>
              <w:spacing w:before="20" w:after="20"/>
              <w:jc w:val="center"/>
              <w:rPr>
                <w:sz w:val="20"/>
                <w:szCs w:val="20"/>
              </w:rPr>
            </w:pPr>
          </w:p>
        </w:tc>
        <w:tc>
          <w:tcPr>
            <w:tcW w:w="2835" w:type="dxa"/>
            <w:tcBorders>
              <w:top w:val="single" w:sz="4" w:space="0" w:color="auto"/>
              <w:bottom w:val="nil"/>
            </w:tcBorders>
          </w:tcPr>
          <w:p w:rsidR="009A048B" w:rsidRPr="00ED227C" w:rsidRDefault="009A048B" w:rsidP="002B73C9">
            <w:pPr>
              <w:tabs>
                <w:tab w:val="left" w:pos="7938"/>
              </w:tabs>
              <w:spacing w:before="20" w:after="20"/>
              <w:rPr>
                <w:sz w:val="20"/>
                <w:szCs w:val="20"/>
              </w:rPr>
            </w:pPr>
          </w:p>
        </w:tc>
        <w:tc>
          <w:tcPr>
            <w:tcW w:w="2551" w:type="dxa"/>
            <w:gridSpan w:val="2"/>
            <w:tcBorders>
              <w:top w:val="single" w:sz="4" w:space="0" w:color="auto"/>
              <w:bottom w:val="nil"/>
            </w:tcBorders>
          </w:tcPr>
          <w:p w:rsidR="009A048B" w:rsidRPr="00E97FEE" w:rsidRDefault="009A048B" w:rsidP="002B73C9">
            <w:pPr>
              <w:tabs>
                <w:tab w:val="left" w:pos="7938"/>
              </w:tabs>
              <w:spacing w:before="20" w:after="20"/>
              <w:rPr>
                <w:sz w:val="20"/>
                <w:szCs w:val="20"/>
              </w:rPr>
            </w:pPr>
          </w:p>
        </w:tc>
      </w:tr>
      <w:tr w:rsidR="009A048B" w:rsidRPr="007508FE" w:rsidTr="00EF44FD">
        <w:trPr>
          <w:trHeight w:val="316"/>
        </w:trPr>
        <w:tc>
          <w:tcPr>
            <w:tcW w:w="1242" w:type="dxa"/>
            <w:tcBorders>
              <w:top w:val="nil"/>
              <w:bottom w:val="nil"/>
            </w:tcBorders>
          </w:tcPr>
          <w:p w:rsidR="009A048B" w:rsidRPr="0039069E" w:rsidRDefault="009A048B" w:rsidP="00787B06">
            <w:pPr>
              <w:tabs>
                <w:tab w:val="left" w:pos="7938"/>
              </w:tabs>
              <w:spacing w:before="20" w:after="20"/>
              <w:rPr>
                <w:b/>
                <w:sz w:val="20"/>
                <w:szCs w:val="20"/>
              </w:rPr>
            </w:pPr>
          </w:p>
        </w:tc>
        <w:tc>
          <w:tcPr>
            <w:tcW w:w="2410" w:type="dxa"/>
            <w:tcBorders>
              <w:top w:val="nil"/>
              <w:bottom w:val="nil"/>
            </w:tcBorders>
          </w:tcPr>
          <w:p w:rsidR="009A048B" w:rsidRDefault="009A048B" w:rsidP="00513B6B">
            <w:pPr>
              <w:tabs>
                <w:tab w:val="left" w:pos="7938"/>
              </w:tabs>
              <w:spacing w:before="20" w:after="20"/>
              <w:rPr>
                <w:sz w:val="20"/>
                <w:szCs w:val="20"/>
              </w:rPr>
            </w:pPr>
          </w:p>
        </w:tc>
        <w:tc>
          <w:tcPr>
            <w:tcW w:w="2977" w:type="dxa"/>
            <w:tcBorders>
              <w:top w:val="nil"/>
              <w:bottom w:val="nil"/>
            </w:tcBorders>
          </w:tcPr>
          <w:p w:rsidR="009A048B" w:rsidRDefault="009A048B" w:rsidP="009566D2">
            <w:pPr>
              <w:tabs>
                <w:tab w:val="left" w:pos="7938"/>
              </w:tabs>
              <w:spacing w:before="20" w:after="20"/>
              <w:rPr>
                <w:sz w:val="20"/>
                <w:szCs w:val="20"/>
              </w:rPr>
            </w:pPr>
            <w:r>
              <w:rPr>
                <w:b/>
                <w:i/>
                <w:sz w:val="20"/>
                <w:szCs w:val="20"/>
              </w:rPr>
              <w:t>Exemption:</w:t>
            </w:r>
            <w:r>
              <w:rPr>
                <w:b/>
                <w:i/>
                <w:sz w:val="20"/>
                <w:szCs w:val="20"/>
              </w:rPr>
              <w:br/>
            </w:r>
            <w:r>
              <w:rPr>
                <w:sz w:val="20"/>
                <w:szCs w:val="20"/>
              </w:rPr>
              <w:t>Cooling units with a maximum cooling performance of 10 kW</w:t>
            </w:r>
            <w:r>
              <w:rPr>
                <w:sz w:val="20"/>
                <w:szCs w:val="20"/>
                <w:vertAlign w:val="subscript"/>
              </w:rPr>
              <w:t>th</w:t>
            </w:r>
            <w:r>
              <w:rPr>
                <w:sz w:val="20"/>
                <w:szCs w:val="20"/>
              </w:rPr>
              <w:t xml:space="preserve"> used for the cooling of battery rooms (separate ambient spaces in accordance with DIN-EN-50600-99-1) or cooling units placed into operation before 01/01/2013</w:t>
            </w:r>
          </w:p>
        </w:tc>
        <w:tc>
          <w:tcPr>
            <w:tcW w:w="1984" w:type="dxa"/>
            <w:tcBorders>
              <w:top w:val="nil"/>
              <w:bottom w:val="nil"/>
              <w:right w:val="nil"/>
            </w:tcBorders>
          </w:tcPr>
          <w:p w:rsidR="009A048B" w:rsidRPr="0039069E" w:rsidRDefault="007146EA" w:rsidP="007146EA">
            <w:pPr>
              <w:tabs>
                <w:tab w:val="left" w:pos="7938"/>
              </w:tabs>
              <w:spacing w:before="20" w:after="20"/>
              <w:rPr>
                <w:sz w:val="20"/>
                <w:szCs w:val="20"/>
              </w:rPr>
            </w:pPr>
            <w:r>
              <w:rPr>
                <w:sz w:val="20"/>
                <w:szCs w:val="20"/>
              </w:rPr>
              <w:t>Does not apply:</w:t>
            </w:r>
            <w:r>
              <w:rPr>
                <w:sz w:val="20"/>
                <w:szCs w:val="20"/>
              </w:rPr>
              <w:br/>
              <w:t>Exemption has not been utilised</w:t>
            </w:r>
          </w:p>
        </w:tc>
        <w:tc>
          <w:tcPr>
            <w:tcW w:w="425" w:type="dxa"/>
            <w:tcBorders>
              <w:top w:val="nil"/>
              <w:left w:val="nil"/>
              <w:bottom w:val="nil"/>
            </w:tcBorders>
          </w:tcPr>
          <w:p w:rsidR="009A048B" w:rsidRPr="0039069E" w:rsidRDefault="009A048B" w:rsidP="002B73C9">
            <w:pPr>
              <w:tabs>
                <w:tab w:val="left" w:pos="7938"/>
              </w:tabs>
              <w:spacing w:before="20" w:after="20"/>
              <w:jc w:val="center"/>
              <w:rPr>
                <w:sz w:val="20"/>
                <w:szCs w:val="20"/>
              </w:rPr>
            </w:pPr>
            <w:r w:rsidRPr="0039069E">
              <w:rPr>
                <w:sz w:val="20"/>
                <w:szCs w:val="20"/>
              </w:rPr>
              <w:fldChar w:fldCharType="begin">
                <w:ffData>
                  <w:name w:val=""/>
                  <w:enabled/>
                  <w:calcOnExit w:val="0"/>
                  <w:checkBox>
                    <w:sizeAuto/>
                    <w:default w:val="0"/>
                  </w:checkBox>
                </w:ffData>
              </w:fldChar>
            </w:r>
            <w:r w:rsidRPr="0039069E">
              <w:rPr>
                <w:sz w:val="20"/>
                <w:szCs w:val="20"/>
              </w:rPr>
              <w:instrText xml:space="preserve"> FORMCHECKBOX </w:instrText>
            </w:r>
            <w:r w:rsidR="005771DD">
              <w:rPr>
                <w:sz w:val="20"/>
                <w:szCs w:val="20"/>
              </w:rPr>
            </w:r>
            <w:r w:rsidR="005771DD">
              <w:rPr>
                <w:sz w:val="20"/>
                <w:szCs w:val="20"/>
              </w:rPr>
              <w:fldChar w:fldCharType="separate"/>
            </w:r>
            <w:r w:rsidRPr="0039069E">
              <w:rPr>
                <w:sz w:val="20"/>
                <w:szCs w:val="20"/>
              </w:rPr>
              <w:fldChar w:fldCharType="end"/>
            </w:r>
          </w:p>
        </w:tc>
        <w:tc>
          <w:tcPr>
            <w:tcW w:w="2835" w:type="dxa"/>
            <w:tcBorders>
              <w:top w:val="nil"/>
              <w:bottom w:val="nil"/>
            </w:tcBorders>
          </w:tcPr>
          <w:p w:rsidR="009A048B" w:rsidRPr="00ED227C" w:rsidRDefault="009A048B" w:rsidP="002B73C9">
            <w:pPr>
              <w:tabs>
                <w:tab w:val="left" w:pos="7938"/>
              </w:tabs>
              <w:spacing w:before="20" w:after="20"/>
              <w:rPr>
                <w:sz w:val="20"/>
                <w:szCs w:val="20"/>
              </w:rPr>
            </w:pPr>
          </w:p>
        </w:tc>
        <w:tc>
          <w:tcPr>
            <w:tcW w:w="2551" w:type="dxa"/>
            <w:gridSpan w:val="2"/>
            <w:tcBorders>
              <w:top w:val="nil"/>
              <w:bottom w:val="nil"/>
            </w:tcBorders>
          </w:tcPr>
          <w:p w:rsidR="009A048B" w:rsidRPr="00E97FEE" w:rsidRDefault="009A048B" w:rsidP="002B73C9">
            <w:pPr>
              <w:tabs>
                <w:tab w:val="left" w:pos="7938"/>
              </w:tabs>
              <w:spacing w:before="20" w:after="20"/>
              <w:rPr>
                <w:sz w:val="20"/>
                <w:szCs w:val="20"/>
              </w:rPr>
            </w:pPr>
          </w:p>
        </w:tc>
      </w:tr>
      <w:tr w:rsidR="008B1E41" w:rsidRPr="007508FE" w:rsidTr="00EF44FD">
        <w:trPr>
          <w:trHeight w:val="316"/>
        </w:trPr>
        <w:tc>
          <w:tcPr>
            <w:tcW w:w="1242" w:type="dxa"/>
            <w:tcBorders>
              <w:top w:val="nil"/>
              <w:bottom w:val="nil"/>
            </w:tcBorders>
          </w:tcPr>
          <w:p w:rsidR="008B1E41" w:rsidRPr="0073725B" w:rsidRDefault="008B1E41" w:rsidP="00787B06">
            <w:pPr>
              <w:tabs>
                <w:tab w:val="left" w:pos="7938"/>
              </w:tabs>
              <w:spacing w:before="20" w:after="20"/>
              <w:rPr>
                <w:b/>
                <w:sz w:val="20"/>
                <w:szCs w:val="20"/>
              </w:rPr>
            </w:pPr>
          </w:p>
        </w:tc>
        <w:tc>
          <w:tcPr>
            <w:tcW w:w="2410" w:type="dxa"/>
            <w:tcBorders>
              <w:top w:val="nil"/>
              <w:bottom w:val="nil"/>
            </w:tcBorders>
          </w:tcPr>
          <w:p w:rsidR="008B1E41" w:rsidRPr="0073725B" w:rsidRDefault="008B1E41" w:rsidP="00787B06">
            <w:pPr>
              <w:tabs>
                <w:tab w:val="left" w:pos="7938"/>
              </w:tabs>
              <w:spacing w:before="20" w:after="20"/>
              <w:rPr>
                <w:sz w:val="20"/>
                <w:szCs w:val="20"/>
              </w:rPr>
            </w:pPr>
          </w:p>
        </w:tc>
        <w:tc>
          <w:tcPr>
            <w:tcW w:w="2977" w:type="dxa"/>
            <w:tcBorders>
              <w:top w:val="nil"/>
              <w:bottom w:val="nil"/>
            </w:tcBorders>
          </w:tcPr>
          <w:p w:rsidR="008B1E41" w:rsidRPr="0073725B" w:rsidRDefault="008B1E41" w:rsidP="006B1B58">
            <w:pPr>
              <w:tabs>
                <w:tab w:val="left" w:pos="7938"/>
              </w:tabs>
              <w:spacing w:before="20" w:after="20"/>
              <w:rPr>
                <w:sz w:val="20"/>
                <w:szCs w:val="20"/>
              </w:rPr>
            </w:pPr>
          </w:p>
        </w:tc>
        <w:tc>
          <w:tcPr>
            <w:tcW w:w="1984" w:type="dxa"/>
            <w:tcBorders>
              <w:top w:val="nil"/>
              <w:bottom w:val="nil"/>
              <w:right w:val="nil"/>
            </w:tcBorders>
          </w:tcPr>
          <w:p w:rsidR="008B1E41" w:rsidRPr="0039069E" w:rsidRDefault="008B1E41" w:rsidP="002B73C9">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tcBorders>
          </w:tcPr>
          <w:p w:rsidR="008B1E41" w:rsidRPr="0039069E" w:rsidRDefault="008B1E41" w:rsidP="002B73C9">
            <w:pPr>
              <w:tabs>
                <w:tab w:val="left" w:pos="7938"/>
              </w:tabs>
              <w:spacing w:before="20" w:after="20"/>
              <w:jc w:val="center"/>
              <w:rPr>
                <w:sz w:val="20"/>
                <w:szCs w:val="20"/>
              </w:rPr>
            </w:pPr>
            <w:r w:rsidRPr="0039069E">
              <w:rPr>
                <w:sz w:val="20"/>
                <w:szCs w:val="20"/>
              </w:rPr>
              <w:fldChar w:fldCharType="begin">
                <w:ffData>
                  <w:name w:val=""/>
                  <w:enabled/>
                  <w:calcOnExit w:val="0"/>
                  <w:checkBox>
                    <w:sizeAuto/>
                    <w:default w:val="0"/>
                  </w:checkBox>
                </w:ffData>
              </w:fldChar>
            </w:r>
            <w:r w:rsidRPr="0039069E">
              <w:rPr>
                <w:sz w:val="20"/>
                <w:szCs w:val="20"/>
              </w:rPr>
              <w:instrText xml:space="preserve"> FORMCHECKBOX </w:instrText>
            </w:r>
            <w:r w:rsidR="005771DD">
              <w:rPr>
                <w:sz w:val="20"/>
                <w:szCs w:val="20"/>
              </w:rPr>
            </w:r>
            <w:r w:rsidR="005771DD">
              <w:rPr>
                <w:sz w:val="20"/>
                <w:szCs w:val="20"/>
              </w:rPr>
              <w:fldChar w:fldCharType="separate"/>
            </w:r>
            <w:r w:rsidRPr="0039069E">
              <w:rPr>
                <w:sz w:val="20"/>
                <w:szCs w:val="20"/>
              </w:rPr>
              <w:fldChar w:fldCharType="end"/>
            </w:r>
          </w:p>
        </w:tc>
        <w:tc>
          <w:tcPr>
            <w:tcW w:w="2835" w:type="dxa"/>
            <w:tcBorders>
              <w:top w:val="nil"/>
              <w:bottom w:val="nil"/>
            </w:tcBorders>
          </w:tcPr>
          <w:p w:rsidR="008B1E41" w:rsidRPr="00ED227C" w:rsidRDefault="008B1E41" w:rsidP="002B73C9">
            <w:pPr>
              <w:tabs>
                <w:tab w:val="left" w:pos="7938"/>
              </w:tabs>
              <w:spacing w:before="20" w:after="20"/>
              <w:rPr>
                <w:sz w:val="20"/>
                <w:szCs w:val="20"/>
              </w:rPr>
            </w:pPr>
            <w:r>
              <w:rPr>
                <w:sz w:val="20"/>
                <w:szCs w:val="20"/>
              </w:rPr>
              <w:t>Justification</w:t>
            </w:r>
          </w:p>
        </w:tc>
        <w:tc>
          <w:tcPr>
            <w:tcW w:w="2551" w:type="dxa"/>
            <w:gridSpan w:val="2"/>
            <w:tcBorders>
              <w:top w:val="nil"/>
              <w:bottom w:val="nil"/>
            </w:tcBorders>
          </w:tcPr>
          <w:p w:rsidR="008B1E41" w:rsidRPr="00E97FEE" w:rsidRDefault="008B1E41" w:rsidP="002B73C9">
            <w:pPr>
              <w:tabs>
                <w:tab w:val="left" w:pos="7938"/>
              </w:tabs>
              <w:spacing w:before="20" w:after="20"/>
              <w:rPr>
                <w:sz w:val="20"/>
                <w:szCs w:val="20"/>
              </w:rPr>
            </w:pPr>
            <w:r w:rsidRPr="0039069E">
              <w:fldChar w:fldCharType="begin" w:fldLock="1">
                <w:ffData>
                  <w:name w:val="Text68"/>
                  <w:enabled/>
                  <w:calcOnExit w:val="0"/>
                  <w:textInput/>
                </w:ffData>
              </w:fldChar>
            </w:r>
            <w:r w:rsidRPr="0039069E">
              <w:instrText xml:space="preserve"> FORMTEXT </w:instrText>
            </w:r>
            <w:r w:rsidRPr="0039069E">
              <w:fldChar w:fldCharType="separate"/>
            </w:r>
            <w:r>
              <w:t> </w:t>
            </w:r>
            <w:r>
              <w:t> </w:t>
            </w:r>
            <w:r>
              <w:t> </w:t>
            </w:r>
            <w:r>
              <w:t> </w:t>
            </w:r>
            <w:r>
              <w:t> </w:t>
            </w:r>
            <w:r w:rsidRPr="0039069E">
              <w:fldChar w:fldCharType="end"/>
            </w:r>
          </w:p>
        </w:tc>
      </w:tr>
      <w:tr w:rsidR="00D16E4D" w:rsidRPr="007508FE" w:rsidTr="00EF44FD">
        <w:trPr>
          <w:trHeight w:val="316"/>
        </w:trPr>
        <w:tc>
          <w:tcPr>
            <w:tcW w:w="1242" w:type="dxa"/>
            <w:tcBorders>
              <w:top w:val="nil"/>
              <w:bottom w:val="single" w:sz="4" w:space="0" w:color="auto"/>
            </w:tcBorders>
          </w:tcPr>
          <w:p w:rsidR="00D16E4D" w:rsidRPr="0073725B" w:rsidRDefault="00D16E4D" w:rsidP="00787B06">
            <w:pPr>
              <w:tabs>
                <w:tab w:val="left" w:pos="7938"/>
              </w:tabs>
              <w:spacing w:before="20" w:after="20"/>
              <w:rPr>
                <w:b/>
                <w:sz w:val="20"/>
                <w:szCs w:val="20"/>
              </w:rPr>
            </w:pPr>
          </w:p>
        </w:tc>
        <w:tc>
          <w:tcPr>
            <w:tcW w:w="2410" w:type="dxa"/>
            <w:tcBorders>
              <w:top w:val="nil"/>
              <w:bottom w:val="single" w:sz="4" w:space="0" w:color="auto"/>
            </w:tcBorders>
          </w:tcPr>
          <w:p w:rsidR="00D16E4D" w:rsidRPr="0073725B" w:rsidRDefault="00D16E4D" w:rsidP="00787B06">
            <w:pPr>
              <w:tabs>
                <w:tab w:val="left" w:pos="7938"/>
              </w:tabs>
              <w:spacing w:before="20" w:after="20"/>
              <w:rPr>
                <w:sz w:val="20"/>
                <w:szCs w:val="20"/>
              </w:rPr>
            </w:pPr>
          </w:p>
        </w:tc>
        <w:tc>
          <w:tcPr>
            <w:tcW w:w="2977" w:type="dxa"/>
            <w:tcBorders>
              <w:top w:val="nil"/>
              <w:bottom w:val="single" w:sz="4" w:space="0" w:color="auto"/>
            </w:tcBorders>
          </w:tcPr>
          <w:p w:rsidR="00D16E4D" w:rsidRPr="0073725B" w:rsidRDefault="00D16E4D" w:rsidP="006B1B58">
            <w:pPr>
              <w:tabs>
                <w:tab w:val="left" w:pos="7938"/>
              </w:tabs>
              <w:spacing w:before="20" w:after="20"/>
              <w:rPr>
                <w:sz w:val="20"/>
                <w:szCs w:val="20"/>
              </w:rPr>
            </w:pPr>
          </w:p>
        </w:tc>
        <w:tc>
          <w:tcPr>
            <w:tcW w:w="1984" w:type="dxa"/>
            <w:tcBorders>
              <w:top w:val="nil"/>
              <w:bottom w:val="single" w:sz="4" w:space="0" w:color="auto"/>
              <w:right w:val="nil"/>
            </w:tcBorders>
          </w:tcPr>
          <w:p w:rsidR="00D16E4D" w:rsidRPr="0039069E" w:rsidRDefault="00D16E4D" w:rsidP="002B73C9">
            <w:pPr>
              <w:tabs>
                <w:tab w:val="left" w:pos="7938"/>
              </w:tabs>
              <w:spacing w:before="20" w:after="20"/>
              <w:rPr>
                <w:sz w:val="20"/>
                <w:szCs w:val="20"/>
              </w:rPr>
            </w:pPr>
          </w:p>
        </w:tc>
        <w:tc>
          <w:tcPr>
            <w:tcW w:w="425" w:type="dxa"/>
            <w:tcBorders>
              <w:top w:val="nil"/>
              <w:left w:val="nil"/>
              <w:bottom w:val="single" w:sz="4" w:space="0" w:color="auto"/>
            </w:tcBorders>
          </w:tcPr>
          <w:p w:rsidR="00D16E4D" w:rsidRPr="0039069E" w:rsidRDefault="00D16E4D" w:rsidP="002B73C9">
            <w:pPr>
              <w:tabs>
                <w:tab w:val="left" w:pos="7938"/>
              </w:tabs>
              <w:spacing w:before="20" w:after="20"/>
              <w:jc w:val="center"/>
              <w:rPr>
                <w:sz w:val="20"/>
                <w:szCs w:val="20"/>
              </w:rPr>
            </w:pPr>
          </w:p>
        </w:tc>
        <w:tc>
          <w:tcPr>
            <w:tcW w:w="2835" w:type="dxa"/>
            <w:tcBorders>
              <w:top w:val="nil"/>
              <w:bottom w:val="single" w:sz="4" w:space="0" w:color="auto"/>
            </w:tcBorders>
          </w:tcPr>
          <w:p w:rsidR="00D16E4D" w:rsidRDefault="00D16E4D" w:rsidP="002B73C9">
            <w:pPr>
              <w:tabs>
                <w:tab w:val="left" w:pos="7938"/>
              </w:tabs>
              <w:spacing w:before="20" w:after="20"/>
              <w:rPr>
                <w:sz w:val="20"/>
                <w:szCs w:val="20"/>
              </w:rPr>
            </w:pPr>
          </w:p>
        </w:tc>
        <w:tc>
          <w:tcPr>
            <w:tcW w:w="2551" w:type="dxa"/>
            <w:gridSpan w:val="2"/>
            <w:tcBorders>
              <w:top w:val="nil"/>
              <w:bottom w:val="single" w:sz="4" w:space="0" w:color="auto"/>
            </w:tcBorders>
          </w:tcPr>
          <w:p w:rsidR="00D16E4D" w:rsidRPr="0039069E" w:rsidRDefault="00D16E4D" w:rsidP="002B73C9">
            <w:pPr>
              <w:tabs>
                <w:tab w:val="left" w:pos="7938"/>
              </w:tabs>
              <w:spacing w:before="20" w:after="20"/>
            </w:pPr>
          </w:p>
        </w:tc>
      </w:tr>
      <w:tr w:rsidR="00181A4A" w:rsidRPr="007508FE" w:rsidTr="00EF44FD">
        <w:trPr>
          <w:trHeight w:val="316"/>
        </w:trPr>
        <w:tc>
          <w:tcPr>
            <w:tcW w:w="1242" w:type="dxa"/>
            <w:tcBorders>
              <w:top w:val="nil"/>
              <w:bottom w:val="nil"/>
            </w:tcBorders>
          </w:tcPr>
          <w:p w:rsidR="00181A4A" w:rsidRPr="0073725B" w:rsidRDefault="00181A4A" w:rsidP="00F4638A">
            <w:pPr>
              <w:pageBreakBefore/>
              <w:tabs>
                <w:tab w:val="left" w:pos="7938"/>
              </w:tabs>
              <w:spacing w:before="20" w:after="20"/>
              <w:rPr>
                <w:b/>
                <w:sz w:val="20"/>
                <w:szCs w:val="20"/>
              </w:rPr>
            </w:pPr>
            <w:r>
              <w:rPr>
                <w:b/>
                <w:sz w:val="20"/>
                <w:szCs w:val="20"/>
              </w:rPr>
              <w:t>3.1.1.4</w:t>
            </w:r>
          </w:p>
        </w:tc>
        <w:tc>
          <w:tcPr>
            <w:tcW w:w="2410" w:type="dxa"/>
            <w:tcBorders>
              <w:top w:val="nil"/>
              <w:bottom w:val="nil"/>
            </w:tcBorders>
          </w:tcPr>
          <w:p w:rsidR="00181A4A" w:rsidRDefault="00181A4A" w:rsidP="00F4638A">
            <w:pPr>
              <w:pageBreakBefore/>
              <w:tabs>
                <w:tab w:val="left" w:pos="7938"/>
              </w:tabs>
              <w:spacing w:before="20" w:after="20"/>
              <w:rPr>
                <w:sz w:val="20"/>
                <w:szCs w:val="20"/>
              </w:rPr>
            </w:pPr>
            <w:r>
              <w:rPr>
                <w:sz w:val="20"/>
                <w:szCs w:val="20"/>
              </w:rPr>
              <w:t xml:space="preserve">Building technology and energy provision: </w:t>
            </w:r>
          </w:p>
          <w:p w:rsidR="00181A4A" w:rsidRPr="0073725B" w:rsidRDefault="00181A4A" w:rsidP="00F4638A">
            <w:pPr>
              <w:pageBreakBefore/>
              <w:tabs>
                <w:tab w:val="left" w:pos="7938"/>
              </w:tabs>
              <w:spacing w:before="20" w:after="20"/>
              <w:rPr>
                <w:sz w:val="20"/>
                <w:szCs w:val="20"/>
              </w:rPr>
            </w:pPr>
            <w:r>
              <w:rPr>
                <w:b/>
                <w:sz w:val="20"/>
                <w:szCs w:val="20"/>
              </w:rPr>
              <w:t>Electrical energy</w:t>
            </w:r>
          </w:p>
        </w:tc>
        <w:tc>
          <w:tcPr>
            <w:tcW w:w="2977" w:type="dxa"/>
            <w:tcBorders>
              <w:top w:val="nil"/>
              <w:bottom w:val="nil"/>
            </w:tcBorders>
          </w:tcPr>
          <w:p w:rsidR="00181A4A" w:rsidRPr="0073725B" w:rsidRDefault="00945D56" w:rsidP="00F4638A">
            <w:pPr>
              <w:pageBreakBefore/>
              <w:tabs>
                <w:tab w:val="left" w:pos="7938"/>
              </w:tabs>
              <w:spacing w:before="20" w:after="20"/>
              <w:rPr>
                <w:sz w:val="20"/>
                <w:szCs w:val="20"/>
              </w:rPr>
            </w:pPr>
            <w:r>
              <w:rPr>
                <w:sz w:val="20"/>
                <w:szCs w:val="20"/>
              </w:rPr>
              <w:t xml:space="preserve">Electricity demand covered 100% by renewable energies, alternatively from decentralised combined heat and power plants </w:t>
            </w:r>
          </w:p>
        </w:tc>
        <w:tc>
          <w:tcPr>
            <w:tcW w:w="1984" w:type="dxa"/>
            <w:tcBorders>
              <w:top w:val="nil"/>
              <w:bottom w:val="nil"/>
              <w:right w:val="nil"/>
            </w:tcBorders>
          </w:tcPr>
          <w:p w:rsidR="00181A4A" w:rsidRPr="0073725B" w:rsidRDefault="00813219" w:rsidP="00F4638A">
            <w:pPr>
              <w:pageBreakBefore/>
              <w:tabs>
                <w:tab w:val="left" w:pos="7938"/>
              </w:tabs>
              <w:spacing w:before="20" w:after="20"/>
              <w:rPr>
                <w:sz w:val="20"/>
                <w:szCs w:val="20"/>
              </w:rPr>
            </w:pPr>
            <w:r>
              <w:rPr>
                <w:sz w:val="20"/>
                <w:szCs w:val="20"/>
              </w:rPr>
              <w:t>Does not apply: Applicant is not a contractual partner of an electricity supplier</w:t>
            </w:r>
          </w:p>
        </w:tc>
        <w:tc>
          <w:tcPr>
            <w:tcW w:w="425" w:type="dxa"/>
            <w:tcBorders>
              <w:top w:val="nil"/>
              <w:left w:val="nil"/>
              <w:bottom w:val="nil"/>
            </w:tcBorders>
          </w:tcPr>
          <w:p w:rsidR="00181A4A" w:rsidRPr="0073725B" w:rsidRDefault="00181A4A" w:rsidP="00F4638A">
            <w:pPr>
              <w:pageBreakBefore/>
              <w:tabs>
                <w:tab w:val="left" w:pos="7938"/>
              </w:tabs>
              <w:spacing w:before="20" w:after="20"/>
              <w:jc w:val="center"/>
              <w:rPr>
                <w:sz w:val="20"/>
                <w:szCs w:val="20"/>
              </w:rPr>
            </w:pPr>
            <w:r w:rsidRPr="0073725B">
              <w:rPr>
                <w:sz w:val="20"/>
                <w:szCs w:val="20"/>
              </w:rPr>
              <w:fldChar w:fldCharType="begin">
                <w:ffData>
                  <w:name w:val=""/>
                  <w:enabled/>
                  <w:calcOnExit w:val="0"/>
                  <w:checkBox>
                    <w:sizeAuto/>
                    <w:default w:val="0"/>
                  </w:checkBox>
                </w:ffData>
              </w:fldChar>
            </w:r>
            <w:r w:rsidRPr="0073725B">
              <w:rPr>
                <w:sz w:val="20"/>
                <w:szCs w:val="20"/>
              </w:rPr>
              <w:instrText xml:space="preserve"> FORMCHECKBOX </w:instrText>
            </w:r>
            <w:r w:rsidR="005771DD">
              <w:rPr>
                <w:sz w:val="20"/>
                <w:szCs w:val="20"/>
              </w:rPr>
            </w:r>
            <w:r w:rsidR="005771DD">
              <w:rPr>
                <w:sz w:val="20"/>
                <w:szCs w:val="20"/>
              </w:rPr>
              <w:fldChar w:fldCharType="separate"/>
            </w:r>
            <w:r w:rsidRPr="0073725B">
              <w:rPr>
                <w:sz w:val="20"/>
                <w:szCs w:val="20"/>
              </w:rPr>
              <w:fldChar w:fldCharType="end"/>
            </w:r>
          </w:p>
        </w:tc>
        <w:tc>
          <w:tcPr>
            <w:tcW w:w="2835" w:type="dxa"/>
            <w:tcBorders>
              <w:top w:val="nil"/>
              <w:bottom w:val="nil"/>
            </w:tcBorders>
          </w:tcPr>
          <w:p w:rsidR="00181A4A" w:rsidRPr="0073725B" w:rsidRDefault="00181A4A" w:rsidP="00F4638A">
            <w:pPr>
              <w:pageBreakBefore/>
              <w:tabs>
                <w:tab w:val="left" w:pos="7938"/>
              </w:tabs>
              <w:spacing w:before="20" w:after="20"/>
              <w:rPr>
                <w:sz w:val="20"/>
                <w:szCs w:val="20"/>
              </w:rPr>
            </w:pPr>
          </w:p>
        </w:tc>
        <w:tc>
          <w:tcPr>
            <w:tcW w:w="2551" w:type="dxa"/>
            <w:gridSpan w:val="2"/>
            <w:tcBorders>
              <w:top w:val="nil"/>
              <w:bottom w:val="nil"/>
            </w:tcBorders>
          </w:tcPr>
          <w:p w:rsidR="00181A4A" w:rsidRPr="0073725B" w:rsidRDefault="00181A4A" w:rsidP="00F4638A">
            <w:pPr>
              <w:pageBreakBefore/>
              <w:tabs>
                <w:tab w:val="left" w:pos="7938"/>
              </w:tabs>
              <w:spacing w:before="20" w:after="20"/>
            </w:pPr>
          </w:p>
        </w:tc>
      </w:tr>
      <w:tr w:rsidR="00A267E2" w:rsidRPr="007508FE" w:rsidTr="00EF44FD">
        <w:trPr>
          <w:trHeight w:val="316"/>
        </w:trPr>
        <w:tc>
          <w:tcPr>
            <w:tcW w:w="1242" w:type="dxa"/>
            <w:tcBorders>
              <w:top w:val="nil"/>
              <w:bottom w:val="nil"/>
            </w:tcBorders>
          </w:tcPr>
          <w:p w:rsidR="00A267E2" w:rsidRDefault="00A267E2" w:rsidP="00787B06">
            <w:pPr>
              <w:tabs>
                <w:tab w:val="left" w:pos="7938"/>
              </w:tabs>
              <w:spacing w:before="20" w:after="20"/>
              <w:rPr>
                <w:b/>
                <w:sz w:val="20"/>
                <w:szCs w:val="20"/>
              </w:rPr>
            </w:pPr>
          </w:p>
        </w:tc>
        <w:tc>
          <w:tcPr>
            <w:tcW w:w="2410" w:type="dxa"/>
            <w:tcBorders>
              <w:top w:val="nil"/>
              <w:bottom w:val="nil"/>
            </w:tcBorders>
          </w:tcPr>
          <w:p w:rsidR="00A267E2" w:rsidRDefault="00A267E2" w:rsidP="0067009D">
            <w:pPr>
              <w:tabs>
                <w:tab w:val="left" w:pos="7938"/>
              </w:tabs>
              <w:spacing w:before="20" w:after="20"/>
              <w:rPr>
                <w:sz w:val="20"/>
                <w:szCs w:val="20"/>
              </w:rPr>
            </w:pPr>
          </w:p>
        </w:tc>
        <w:tc>
          <w:tcPr>
            <w:tcW w:w="2977" w:type="dxa"/>
            <w:tcBorders>
              <w:top w:val="nil"/>
              <w:bottom w:val="nil"/>
            </w:tcBorders>
          </w:tcPr>
          <w:p w:rsidR="00A267E2" w:rsidRDefault="00A267E2" w:rsidP="00AD5880">
            <w:pPr>
              <w:tabs>
                <w:tab w:val="left" w:pos="7938"/>
              </w:tabs>
              <w:spacing w:before="20" w:after="20"/>
              <w:rPr>
                <w:sz w:val="20"/>
                <w:szCs w:val="20"/>
              </w:rPr>
            </w:pPr>
          </w:p>
        </w:tc>
        <w:tc>
          <w:tcPr>
            <w:tcW w:w="1984" w:type="dxa"/>
            <w:tcBorders>
              <w:top w:val="nil"/>
              <w:bottom w:val="nil"/>
              <w:right w:val="nil"/>
            </w:tcBorders>
          </w:tcPr>
          <w:p w:rsidR="00A267E2" w:rsidRPr="0073725B" w:rsidRDefault="00A267E2" w:rsidP="00234650">
            <w:pPr>
              <w:tabs>
                <w:tab w:val="left" w:pos="7938"/>
              </w:tabs>
              <w:spacing w:before="20" w:after="20"/>
              <w:rPr>
                <w:sz w:val="20"/>
                <w:szCs w:val="20"/>
              </w:rPr>
            </w:pPr>
          </w:p>
        </w:tc>
        <w:tc>
          <w:tcPr>
            <w:tcW w:w="425" w:type="dxa"/>
            <w:tcBorders>
              <w:top w:val="nil"/>
              <w:left w:val="nil"/>
              <w:bottom w:val="nil"/>
            </w:tcBorders>
          </w:tcPr>
          <w:p w:rsidR="00A267E2" w:rsidRPr="0073725B" w:rsidRDefault="00A267E2" w:rsidP="00787B06">
            <w:pPr>
              <w:tabs>
                <w:tab w:val="left" w:pos="7938"/>
              </w:tabs>
              <w:spacing w:before="20" w:after="20"/>
              <w:jc w:val="center"/>
              <w:rPr>
                <w:sz w:val="20"/>
                <w:szCs w:val="20"/>
              </w:rPr>
            </w:pPr>
          </w:p>
        </w:tc>
        <w:tc>
          <w:tcPr>
            <w:tcW w:w="2835" w:type="dxa"/>
            <w:tcBorders>
              <w:top w:val="nil"/>
              <w:bottom w:val="nil"/>
            </w:tcBorders>
          </w:tcPr>
          <w:p w:rsidR="00A267E2" w:rsidRPr="0073725B" w:rsidRDefault="00A267E2" w:rsidP="00CA166D">
            <w:pPr>
              <w:tabs>
                <w:tab w:val="left" w:pos="7938"/>
              </w:tabs>
              <w:spacing w:before="20" w:after="20"/>
              <w:rPr>
                <w:sz w:val="20"/>
                <w:szCs w:val="20"/>
              </w:rPr>
            </w:pPr>
          </w:p>
        </w:tc>
        <w:tc>
          <w:tcPr>
            <w:tcW w:w="2551" w:type="dxa"/>
            <w:gridSpan w:val="2"/>
            <w:tcBorders>
              <w:top w:val="nil"/>
              <w:bottom w:val="nil"/>
            </w:tcBorders>
          </w:tcPr>
          <w:p w:rsidR="00A267E2" w:rsidRPr="0073725B" w:rsidRDefault="00A267E2" w:rsidP="00787B06">
            <w:pPr>
              <w:tabs>
                <w:tab w:val="left" w:pos="7938"/>
              </w:tabs>
              <w:spacing w:before="20" w:after="20"/>
            </w:pPr>
          </w:p>
        </w:tc>
      </w:tr>
      <w:tr w:rsidR="00A267E2" w:rsidRPr="007508FE" w:rsidTr="00EF44FD">
        <w:trPr>
          <w:trHeight w:val="316"/>
        </w:trPr>
        <w:tc>
          <w:tcPr>
            <w:tcW w:w="1242" w:type="dxa"/>
            <w:tcBorders>
              <w:top w:val="nil"/>
              <w:bottom w:val="nil"/>
            </w:tcBorders>
          </w:tcPr>
          <w:p w:rsidR="00A267E2" w:rsidRDefault="00A267E2" w:rsidP="00787B06">
            <w:pPr>
              <w:tabs>
                <w:tab w:val="left" w:pos="7938"/>
              </w:tabs>
              <w:spacing w:before="20" w:after="20"/>
              <w:rPr>
                <w:b/>
                <w:sz w:val="20"/>
                <w:szCs w:val="20"/>
              </w:rPr>
            </w:pPr>
          </w:p>
        </w:tc>
        <w:tc>
          <w:tcPr>
            <w:tcW w:w="2410" w:type="dxa"/>
            <w:tcBorders>
              <w:top w:val="nil"/>
              <w:bottom w:val="nil"/>
            </w:tcBorders>
          </w:tcPr>
          <w:p w:rsidR="00A267E2" w:rsidRDefault="00A267E2" w:rsidP="0067009D">
            <w:pPr>
              <w:tabs>
                <w:tab w:val="left" w:pos="7938"/>
              </w:tabs>
              <w:spacing w:before="20" w:after="20"/>
              <w:rPr>
                <w:sz w:val="20"/>
                <w:szCs w:val="20"/>
              </w:rPr>
            </w:pPr>
          </w:p>
        </w:tc>
        <w:tc>
          <w:tcPr>
            <w:tcW w:w="2977" w:type="dxa"/>
            <w:tcBorders>
              <w:top w:val="nil"/>
              <w:bottom w:val="single" w:sz="4" w:space="0" w:color="auto"/>
            </w:tcBorders>
          </w:tcPr>
          <w:p w:rsidR="00A267E2" w:rsidRDefault="00A267E2" w:rsidP="00AD5880">
            <w:pPr>
              <w:tabs>
                <w:tab w:val="left" w:pos="7938"/>
              </w:tabs>
              <w:spacing w:before="20" w:after="20"/>
              <w:rPr>
                <w:sz w:val="20"/>
                <w:szCs w:val="20"/>
              </w:rPr>
            </w:pPr>
          </w:p>
        </w:tc>
        <w:tc>
          <w:tcPr>
            <w:tcW w:w="1984" w:type="dxa"/>
            <w:tcBorders>
              <w:top w:val="nil"/>
              <w:bottom w:val="single" w:sz="4" w:space="0" w:color="auto"/>
              <w:right w:val="nil"/>
            </w:tcBorders>
          </w:tcPr>
          <w:p w:rsidR="00A267E2" w:rsidRPr="0073725B" w:rsidRDefault="00A267E2" w:rsidP="002B73C9">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single" w:sz="4" w:space="0" w:color="auto"/>
            </w:tcBorders>
          </w:tcPr>
          <w:p w:rsidR="00A267E2" w:rsidRPr="0073725B" w:rsidRDefault="00A267E2" w:rsidP="002B73C9">
            <w:pPr>
              <w:tabs>
                <w:tab w:val="left" w:pos="7938"/>
              </w:tabs>
              <w:spacing w:before="20" w:after="20"/>
              <w:jc w:val="center"/>
              <w:rPr>
                <w:sz w:val="20"/>
                <w:szCs w:val="20"/>
              </w:rPr>
            </w:pPr>
            <w:r w:rsidRPr="0073725B">
              <w:rPr>
                <w:sz w:val="20"/>
                <w:szCs w:val="20"/>
              </w:rPr>
              <w:fldChar w:fldCharType="begin">
                <w:ffData>
                  <w:name w:val=""/>
                  <w:enabled/>
                  <w:calcOnExit w:val="0"/>
                  <w:checkBox>
                    <w:sizeAuto/>
                    <w:default w:val="0"/>
                  </w:checkBox>
                </w:ffData>
              </w:fldChar>
            </w:r>
            <w:r w:rsidRPr="0073725B">
              <w:rPr>
                <w:sz w:val="20"/>
                <w:szCs w:val="20"/>
              </w:rPr>
              <w:instrText xml:space="preserve"> FORMCHECKBOX </w:instrText>
            </w:r>
            <w:r w:rsidR="005771DD">
              <w:rPr>
                <w:sz w:val="20"/>
                <w:szCs w:val="20"/>
              </w:rPr>
            </w:r>
            <w:r w:rsidR="005771DD">
              <w:rPr>
                <w:sz w:val="20"/>
                <w:szCs w:val="20"/>
              </w:rPr>
              <w:fldChar w:fldCharType="separate"/>
            </w:r>
            <w:r w:rsidRPr="0073725B">
              <w:rPr>
                <w:sz w:val="20"/>
                <w:szCs w:val="20"/>
              </w:rPr>
              <w:fldChar w:fldCharType="end"/>
            </w:r>
          </w:p>
        </w:tc>
        <w:tc>
          <w:tcPr>
            <w:tcW w:w="2835" w:type="dxa"/>
            <w:tcBorders>
              <w:top w:val="nil"/>
              <w:bottom w:val="single" w:sz="4" w:space="0" w:color="auto"/>
            </w:tcBorders>
          </w:tcPr>
          <w:p w:rsidR="00E66BF2" w:rsidRDefault="00E66BF2" w:rsidP="00E66BF2">
            <w:pPr>
              <w:pStyle w:val="Listenabsatz"/>
              <w:numPr>
                <w:ilvl w:val="0"/>
                <w:numId w:val="3"/>
              </w:numPr>
              <w:tabs>
                <w:tab w:val="left" w:pos="7938"/>
              </w:tabs>
              <w:spacing w:before="20" w:after="20"/>
              <w:ind w:left="170" w:hanging="170"/>
              <w:rPr>
                <w:sz w:val="20"/>
                <w:szCs w:val="20"/>
              </w:rPr>
            </w:pPr>
            <w:r>
              <w:rPr>
                <w:sz w:val="20"/>
                <w:szCs w:val="20"/>
              </w:rPr>
              <w:t xml:space="preserve">Submission of the electricity labelling according to Article 42 of the German Energy Act (Energiewirtschaftsgesetz) providing information on at least the CO2 emissions [g/kWh] and the shares accounted for by renewable energies </w:t>
            </w:r>
          </w:p>
          <w:p w:rsidR="00A267E2" w:rsidRPr="0073725B" w:rsidRDefault="002C2A45" w:rsidP="00B9261E">
            <w:pPr>
              <w:pStyle w:val="Listenabsatz"/>
              <w:numPr>
                <w:ilvl w:val="0"/>
                <w:numId w:val="3"/>
              </w:numPr>
              <w:tabs>
                <w:tab w:val="left" w:pos="7938"/>
              </w:tabs>
              <w:spacing w:before="20" w:after="20"/>
              <w:ind w:left="170" w:hanging="170"/>
              <w:rPr>
                <w:sz w:val="20"/>
                <w:szCs w:val="20"/>
              </w:rPr>
            </w:pPr>
            <w:r>
              <w:rPr>
                <w:sz w:val="20"/>
                <w:szCs w:val="20"/>
              </w:rPr>
              <w:t xml:space="preserve"> Individual verification according to the system used in the German Energy Act for own systems for power generation</w:t>
            </w:r>
          </w:p>
        </w:tc>
        <w:tc>
          <w:tcPr>
            <w:tcW w:w="2551" w:type="dxa"/>
            <w:gridSpan w:val="2"/>
            <w:tcBorders>
              <w:top w:val="nil"/>
              <w:bottom w:val="single" w:sz="4" w:space="0" w:color="auto"/>
            </w:tcBorders>
          </w:tcPr>
          <w:p w:rsidR="00A267E2" w:rsidRPr="0073725B" w:rsidRDefault="005010AA" w:rsidP="00787B06">
            <w:pPr>
              <w:tabs>
                <w:tab w:val="left" w:pos="7938"/>
              </w:tabs>
              <w:spacing w:before="20" w:after="20"/>
            </w:pPr>
            <w:r w:rsidRPr="00A42DE2">
              <w:fldChar w:fldCharType="begin" w:fldLock="1">
                <w:ffData>
                  <w:name w:val="Text68"/>
                  <w:enabled/>
                  <w:calcOnExit w:val="0"/>
                  <w:textInput/>
                </w:ffData>
              </w:fldChar>
            </w:r>
            <w:r w:rsidRPr="00A42DE2">
              <w:instrText xml:space="preserve"> FORMTEXT </w:instrText>
            </w:r>
            <w:r w:rsidRPr="00A42DE2">
              <w:fldChar w:fldCharType="separate"/>
            </w:r>
            <w:r>
              <w:t> </w:t>
            </w:r>
            <w:r>
              <w:t> </w:t>
            </w:r>
            <w:r>
              <w:t> </w:t>
            </w:r>
            <w:r>
              <w:t> </w:t>
            </w:r>
            <w:r>
              <w:t> </w:t>
            </w:r>
            <w:r w:rsidRPr="00A42DE2">
              <w:fldChar w:fldCharType="end"/>
            </w:r>
            <w:r>
              <w:br/>
            </w:r>
            <w:r>
              <w:rPr>
                <w:sz w:val="20"/>
                <w:szCs w:val="20"/>
              </w:rPr>
              <w:t>(Annex 5)</w:t>
            </w:r>
          </w:p>
        </w:tc>
      </w:tr>
      <w:tr w:rsidR="007D7DE9" w:rsidRPr="007508FE" w:rsidTr="00EF44FD">
        <w:trPr>
          <w:trHeight w:val="316"/>
        </w:trPr>
        <w:tc>
          <w:tcPr>
            <w:tcW w:w="1242" w:type="dxa"/>
            <w:tcBorders>
              <w:top w:val="nil"/>
              <w:bottom w:val="nil"/>
            </w:tcBorders>
          </w:tcPr>
          <w:p w:rsidR="007D7DE9" w:rsidRDefault="007D7DE9" w:rsidP="00787B06">
            <w:pPr>
              <w:tabs>
                <w:tab w:val="left" w:pos="7938"/>
              </w:tabs>
              <w:spacing w:before="20" w:after="20"/>
              <w:rPr>
                <w:b/>
                <w:sz w:val="20"/>
                <w:szCs w:val="20"/>
              </w:rPr>
            </w:pPr>
          </w:p>
        </w:tc>
        <w:tc>
          <w:tcPr>
            <w:tcW w:w="2410" w:type="dxa"/>
            <w:tcBorders>
              <w:top w:val="nil"/>
              <w:bottom w:val="nil"/>
            </w:tcBorders>
          </w:tcPr>
          <w:p w:rsidR="007D7DE9" w:rsidRDefault="007D7DE9" w:rsidP="0067009D">
            <w:pPr>
              <w:tabs>
                <w:tab w:val="left" w:pos="7938"/>
              </w:tabs>
              <w:spacing w:before="20" w:after="20"/>
              <w:rPr>
                <w:sz w:val="20"/>
                <w:szCs w:val="20"/>
              </w:rPr>
            </w:pPr>
          </w:p>
        </w:tc>
        <w:tc>
          <w:tcPr>
            <w:tcW w:w="2977" w:type="dxa"/>
            <w:tcBorders>
              <w:top w:val="single" w:sz="4" w:space="0" w:color="auto"/>
              <w:bottom w:val="nil"/>
            </w:tcBorders>
          </w:tcPr>
          <w:p w:rsidR="007D7DE9" w:rsidRPr="00B03F70" w:rsidRDefault="007D7DE9" w:rsidP="00FD644E">
            <w:pPr>
              <w:tabs>
                <w:tab w:val="left" w:pos="7938"/>
              </w:tabs>
              <w:spacing w:before="20" w:after="20"/>
              <w:rPr>
                <w:sz w:val="20"/>
                <w:szCs w:val="20"/>
              </w:rPr>
            </w:pPr>
            <w:r>
              <w:rPr>
                <w:b/>
                <w:i/>
                <w:sz w:val="20"/>
                <w:szCs w:val="20"/>
              </w:rPr>
              <w:t>Exemption:</w:t>
            </w:r>
            <w:r>
              <w:rPr>
                <w:b/>
                <w:i/>
                <w:sz w:val="20"/>
                <w:szCs w:val="20"/>
              </w:rPr>
              <w:br/>
            </w:r>
            <w:r>
              <w:rPr>
                <w:sz w:val="20"/>
                <w:szCs w:val="20"/>
              </w:rPr>
              <w:t>Applicant is not a contractual partner of an electricity supplier and less than half of the total electricity supplied is consumed by the DC</w:t>
            </w:r>
          </w:p>
        </w:tc>
        <w:tc>
          <w:tcPr>
            <w:tcW w:w="1984" w:type="dxa"/>
            <w:tcBorders>
              <w:top w:val="single" w:sz="4" w:space="0" w:color="auto"/>
              <w:bottom w:val="nil"/>
              <w:right w:val="nil"/>
            </w:tcBorders>
          </w:tcPr>
          <w:p w:rsidR="007D7DE9" w:rsidRPr="0073725B" w:rsidRDefault="007D7DE9" w:rsidP="007D7DE9">
            <w:pPr>
              <w:tabs>
                <w:tab w:val="left" w:pos="7938"/>
              </w:tabs>
              <w:spacing w:before="20" w:after="20"/>
              <w:rPr>
                <w:sz w:val="20"/>
                <w:szCs w:val="20"/>
              </w:rPr>
            </w:pPr>
            <w:r>
              <w:rPr>
                <w:sz w:val="20"/>
                <w:szCs w:val="20"/>
              </w:rPr>
              <w:t>Does not apply: Applicant is a contractual partner of an electricity supplier</w:t>
            </w:r>
          </w:p>
        </w:tc>
        <w:tc>
          <w:tcPr>
            <w:tcW w:w="425" w:type="dxa"/>
            <w:tcBorders>
              <w:top w:val="single" w:sz="4" w:space="0" w:color="auto"/>
              <w:left w:val="nil"/>
              <w:bottom w:val="nil"/>
            </w:tcBorders>
          </w:tcPr>
          <w:p w:rsidR="007D7DE9" w:rsidRPr="0073725B" w:rsidRDefault="007D7DE9" w:rsidP="002B73C9">
            <w:pPr>
              <w:tabs>
                <w:tab w:val="left" w:pos="7938"/>
              </w:tabs>
              <w:spacing w:before="20" w:after="20"/>
              <w:jc w:val="center"/>
              <w:rPr>
                <w:sz w:val="20"/>
                <w:szCs w:val="20"/>
              </w:rPr>
            </w:pPr>
            <w:r w:rsidRPr="0073725B">
              <w:rPr>
                <w:sz w:val="20"/>
                <w:szCs w:val="20"/>
              </w:rPr>
              <w:fldChar w:fldCharType="begin">
                <w:ffData>
                  <w:name w:val=""/>
                  <w:enabled/>
                  <w:calcOnExit w:val="0"/>
                  <w:checkBox>
                    <w:sizeAuto/>
                    <w:default w:val="0"/>
                  </w:checkBox>
                </w:ffData>
              </w:fldChar>
            </w:r>
            <w:r w:rsidRPr="0073725B">
              <w:rPr>
                <w:sz w:val="20"/>
                <w:szCs w:val="20"/>
              </w:rPr>
              <w:instrText xml:space="preserve"> FORMCHECKBOX </w:instrText>
            </w:r>
            <w:r w:rsidR="005771DD">
              <w:rPr>
                <w:sz w:val="20"/>
                <w:szCs w:val="20"/>
              </w:rPr>
            </w:r>
            <w:r w:rsidR="005771DD">
              <w:rPr>
                <w:sz w:val="20"/>
                <w:szCs w:val="20"/>
              </w:rPr>
              <w:fldChar w:fldCharType="separate"/>
            </w:r>
            <w:r w:rsidRPr="0073725B">
              <w:rPr>
                <w:sz w:val="20"/>
                <w:szCs w:val="20"/>
              </w:rPr>
              <w:fldChar w:fldCharType="end"/>
            </w:r>
          </w:p>
        </w:tc>
        <w:tc>
          <w:tcPr>
            <w:tcW w:w="2835" w:type="dxa"/>
            <w:tcBorders>
              <w:top w:val="single" w:sz="4" w:space="0" w:color="auto"/>
              <w:bottom w:val="nil"/>
            </w:tcBorders>
          </w:tcPr>
          <w:p w:rsidR="007D7DE9" w:rsidRPr="0073725B" w:rsidRDefault="007D7DE9" w:rsidP="00CA166D">
            <w:pPr>
              <w:tabs>
                <w:tab w:val="left" w:pos="7938"/>
              </w:tabs>
              <w:spacing w:before="20" w:after="20"/>
              <w:rPr>
                <w:sz w:val="20"/>
                <w:szCs w:val="20"/>
              </w:rPr>
            </w:pPr>
          </w:p>
        </w:tc>
        <w:tc>
          <w:tcPr>
            <w:tcW w:w="2551" w:type="dxa"/>
            <w:gridSpan w:val="2"/>
            <w:tcBorders>
              <w:top w:val="single" w:sz="4" w:space="0" w:color="auto"/>
              <w:bottom w:val="nil"/>
            </w:tcBorders>
          </w:tcPr>
          <w:p w:rsidR="007D7DE9" w:rsidRPr="0073725B" w:rsidRDefault="007D7DE9" w:rsidP="00787B06">
            <w:pPr>
              <w:tabs>
                <w:tab w:val="left" w:pos="7938"/>
              </w:tabs>
              <w:spacing w:before="20" w:after="20"/>
            </w:pPr>
          </w:p>
        </w:tc>
      </w:tr>
      <w:tr w:rsidR="00DA4DA0" w:rsidRPr="007508FE" w:rsidTr="00EF44FD">
        <w:trPr>
          <w:trHeight w:val="316"/>
        </w:trPr>
        <w:tc>
          <w:tcPr>
            <w:tcW w:w="1242" w:type="dxa"/>
            <w:tcBorders>
              <w:top w:val="nil"/>
              <w:bottom w:val="single" w:sz="4" w:space="0" w:color="auto"/>
            </w:tcBorders>
          </w:tcPr>
          <w:p w:rsidR="00DA4DA0" w:rsidRDefault="00DA4DA0" w:rsidP="00787B06">
            <w:pPr>
              <w:tabs>
                <w:tab w:val="left" w:pos="7938"/>
              </w:tabs>
              <w:spacing w:before="20" w:after="20"/>
              <w:rPr>
                <w:b/>
                <w:sz w:val="20"/>
                <w:szCs w:val="20"/>
              </w:rPr>
            </w:pPr>
          </w:p>
        </w:tc>
        <w:tc>
          <w:tcPr>
            <w:tcW w:w="2410" w:type="dxa"/>
            <w:tcBorders>
              <w:top w:val="nil"/>
              <w:bottom w:val="single" w:sz="4" w:space="0" w:color="auto"/>
            </w:tcBorders>
          </w:tcPr>
          <w:p w:rsidR="00DA4DA0" w:rsidRDefault="00DA4DA0" w:rsidP="0067009D">
            <w:pPr>
              <w:tabs>
                <w:tab w:val="left" w:pos="7938"/>
              </w:tabs>
              <w:spacing w:before="20" w:after="20"/>
              <w:rPr>
                <w:sz w:val="20"/>
                <w:szCs w:val="20"/>
              </w:rPr>
            </w:pPr>
          </w:p>
        </w:tc>
        <w:tc>
          <w:tcPr>
            <w:tcW w:w="2977" w:type="dxa"/>
            <w:tcBorders>
              <w:top w:val="nil"/>
              <w:bottom w:val="single" w:sz="4" w:space="0" w:color="auto"/>
            </w:tcBorders>
          </w:tcPr>
          <w:p w:rsidR="00DA4DA0" w:rsidRPr="00B03F70" w:rsidRDefault="00DA4DA0" w:rsidP="00B03F70">
            <w:pPr>
              <w:tabs>
                <w:tab w:val="left" w:pos="7938"/>
              </w:tabs>
              <w:spacing w:before="20" w:after="20"/>
              <w:rPr>
                <w:b/>
                <w:i/>
                <w:sz w:val="20"/>
                <w:szCs w:val="20"/>
              </w:rPr>
            </w:pPr>
          </w:p>
        </w:tc>
        <w:tc>
          <w:tcPr>
            <w:tcW w:w="1984" w:type="dxa"/>
            <w:tcBorders>
              <w:top w:val="nil"/>
              <w:bottom w:val="single" w:sz="4" w:space="0" w:color="auto"/>
              <w:right w:val="nil"/>
            </w:tcBorders>
          </w:tcPr>
          <w:p w:rsidR="00DA4DA0" w:rsidRPr="0073725B" w:rsidRDefault="00DA4DA0" w:rsidP="002B73C9">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single" w:sz="4" w:space="0" w:color="auto"/>
            </w:tcBorders>
          </w:tcPr>
          <w:p w:rsidR="00DA4DA0" w:rsidRPr="0073725B" w:rsidRDefault="00DA4DA0" w:rsidP="002B73C9">
            <w:pPr>
              <w:tabs>
                <w:tab w:val="left" w:pos="7938"/>
              </w:tabs>
              <w:spacing w:before="20" w:after="20"/>
              <w:jc w:val="center"/>
              <w:rPr>
                <w:sz w:val="20"/>
                <w:szCs w:val="20"/>
              </w:rPr>
            </w:pPr>
            <w:r w:rsidRPr="0073725B">
              <w:rPr>
                <w:sz w:val="20"/>
                <w:szCs w:val="20"/>
              </w:rPr>
              <w:fldChar w:fldCharType="begin">
                <w:ffData>
                  <w:name w:val=""/>
                  <w:enabled/>
                  <w:calcOnExit w:val="0"/>
                  <w:checkBox>
                    <w:sizeAuto/>
                    <w:default w:val="0"/>
                  </w:checkBox>
                </w:ffData>
              </w:fldChar>
            </w:r>
            <w:r w:rsidRPr="0073725B">
              <w:rPr>
                <w:sz w:val="20"/>
                <w:szCs w:val="20"/>
              </w:rPr>
              <w:instrText xml:space="preserve"> FORMCHECKBOX </w:instrText>
            </w:r>
            <w:r w:rsidR="005771DD">
              <w:rPr>
                <w:sz w:val="20"/>
                <w:szCs w:val="20"/>
              </w:rPr>
            </w:r>
            <w:r w:rsidR="005771DD">
              <w:rPr>
                <w:sz w:val="20"/>
                <w:szCs w:val="20"/>
              </w:rPr>
              <w:fldChar w:fldCharType="separate"/>
            </w:r>
            <w:r w:rsidRPr="0073725B">
              <w:rPr>
                <w:sz w:val="20"/>
                <w:szCs w:val="20"/>
              </w:rPr>
              <w:fldChar w:fldCharType="end"/>
            </w:r>
          </w:p>
        </w:tc>
        <w:tc>
          <w:tcPr>
            <w:tcW w:w="2835" w:type="dxa"/>
            <w:tcBorders>
              <w:top w:val="nil"/>
              <w:bottom w:val="single" w:sz="4" w:space="0" w:color="auto"/>
            </w:tcBorders>
          </w:tcPr>
          <w:p w:rsidR="00DA4DA0" w:rsidRPr="0073725B" w:rsidRDefault="006E09D5" w:rsidP="00CA41B5">
            <w:pPr>
              <w:tabs>
                <w:tab w:val="left" w:pos="7938"/>
              </w:tabs>
              <w:spacing w:before="20" w:after="20"/>
              <w:rPr>
                <w:sz w:val="20"/>
                <w:szCs w:val="20"/>
              </w:rPr>
            </w:pPr>
            <w:r>
              <w:rPr>
                <w:sz w:val="20"/>
                <w:szCs w:val="20"/>
              </w:rPr>
              <w:t>Disclosure of the contractual partner for the electricity supply contract and the share of the total electricity supplied that is consumed by the DC and confirmation of its plausibility by the auditor</w:t>
            </w:r>
          </w:p>
        </w:tc>
        <w:tc>
          <w:tcPr>
            <w:tcW w:w="2551" w:type="dxa"/>
            <w:gridSpan w:val="2"/>
            <w:tcBorders>
              <w:top w:val="nil"/>
              <w:bottom w:val="single" w:sz="4" w:space="0" w:color="auto"/>
            </w:tcBorders>
          </w:tcPr>
          <w:p w:rsidR="00DA4DA0" w:rsidRPr="0073725B" w:rsidRDefault="00C26255" w:rsidP="00787B06">
            <w:pPr>
              <w:tabs>
                <w:tab w:val="left" w:pos="7938"/>
              </w:tabs>
              <w:spacing w:before="20" w:after="20"/>
            </w:pPr>
            <w:r w:rsidRPr="00A42DE2">
              <w:fldChar w:fldCharType="begin" w:fldLock="1">
                <w:ffData>
                  <w:name w:val="Text68"/>
                  <w:enabled/>
                  <w:calcOnExit w:val="0"/>
                  <w:textInput/>
                </w:ffData>
              </w:fldChar>
            </w:r>
            <w:r w:rsidRPr="00A42DE2">
              <w:instrText xml:space="preserve"> FORMTEXT </w:instrText>
            </w:r>
            <w:r w:rsidRPr="00A42DE2">
              <w:fldChar w:fldCharType="separate"/>
            </w:r>
            <w:r>
              <w:t> </w:t>
            </w:r>
            <w:r>
              <w:t> </w:t>
            </w:r>
            <w:r>
              <w:t> </w:t>
            </w:r>
            <w:r>
              <w:t> </w:t>
            </w:r>
            <w:r>
              <w:t> </w:t>
            </w:r>
            <w:r w:rsidRPr="00A42DE2">
              <w:fldChar w:fldCharType="end"/>
            </w:r>
            <w:r>
              <w:br/>
            </w:r>
            <w:r>
              <w:rPr>
                <w:sz w:val="20"/>
                <w:szCs w:val="20"/>
              </w:rPr>
              <w:t>(Annex 5)</w:t>
            </w:r>
          </w:p>
        </w:tc>
      </w:tr>
      <w:tr w:rsidR="00181A4A" w:rsidRPr="007508FE" w:rsidTr="00EF44FD">
        <w:trPr>
          <w:trHeight w:val="316"/>
        </w:trPr>
        <w:tc>
          <w:tcPr>
            <w:tcW w:w="1242" w:type="dxa"/>
            <w:tcBorders>
              <w:top w:val="nil"/>
              <w:left w:val="single" w:sz="4" w:space="0" w:color="auto"/>
              <w:bottom w:val="single" w:sz="4" w:space="0" w:color="auto"/>
              <w:right w:val="single" w:sz="4" w:space="0" w:color="auto"/>
            </w:tcBorders>
          </w:tcPr>
          <w:p w:rsidR="00181A4A" w:rsidRPr="00A42DE2" w:rsidRDefault="00181A4A" w:rsidP="00F4638A">
            <w:pPr>
              <w:pageBreakBefore/>
              <w:tabs>
                <w:tab w:val="left" w:pos="7938"/>
              </w:tabs>
              <w:spacing w:before="20" w:after="20"/>
              <w:rPr>
                <w:b/>
                <w:sz w:val="20"/>
                <w:szCs w:val="20"/>
              </w:rPr>
            </w:pPr>
            <w:r>
              <w:rPr>
                <w:b/>
                <w:sz w:val="20"/>
                <w:szCs w:val="20"/>
              </w:rPr>
              <w:t>3.1.2.1</w:t>
            </w:r>
          </w:p>
        </w:tc>
        <w:tc>
          <w:tcPr>
            <w:tcW w:w="2410" w:type="dxa"/>
            <w:tcBorders>
              <w:top w:val="nil"/>
              <w:left w:val="single" w:sz="4" w:space="0" w:color="auto"/>
              <w:bottom w:val="single" w:sz="4" w:space="0" w:color="auto"/>
              <w:right w:val="single" w:sz="4" w:space="0" w:color="auto"/>
            </w:tcBorders>
          </w:tcPr>
          <w:p w:rsidR="00181A4A" w:rsidRDefault="00181A4A" w:rsidP="00F4638A">
            <w:pPr>
              <w:pageBreakBefore/>
              <w:tabs>
                <w:tab w:val="left" w:pos="7938"/>
              </w:tabs>
              <w:spacing w:before="20" w:after="20"/>
              <w:rPr>
                <w:sz w:val="20"/>
                <w:szCs w:val="20"/>
              </w:rPr>
            </w:pPr>
            <w:r>
              <w:rPr>
                <w:sz w:val="20"/>
                <w:szCs w:val="20"/>
              </w:rPr>
              <w:t>Information technology and IT management:</w:t>
            </w:r>
          </w:p>
          <w:p w:rsidR="00181A4A" w:rsidRPr="009F4B6B" w:rsidRDefault="00181A4A" w:rsidP="00F4638A">
            <w:pPr>
              <w:pageBreakBefore/>
              <w:tabs>
                <w:tab w:val="left" w:pos="7938"/>
              </w:tabs>
              <w:spacing w:before="20" w:after="20"/>
              <w:rPr>
                <w:b/>
                <w:sz w:val="20"/>
                <w:szCs w:val="20"/>
              </w:rPr>
            </w:pPr>
            <w:r>
              <w:rPr>
                <w:b/>
                <w:sz w:val="20"/>
                <w:szCs w:val="20"/>
              </w:rPr>
              <w:t>Creation of an inventory list</w:t>
            </w:r>
          </w:p>
        </w:tc>
        <w:tc>
          <w:tcPr>
            <w:tcW w:w="2977" w:type="dxa"/>
            <w:tcBorders>
              <w:top w:val="nil"/>
              <w:left w:val="single" w:sz="4" w:space="0" w:color="auto"/>
              <w:bottom w:val="single" w:sz="4" w:space="0" w:color="auto"/>
              <w:right w:val="single" w:sz="4" w:space="0" w:color="auto"/>
            </w:tcBorders>
          </w:tcPr>
          <w:p w:rsidR="00C12842" w:rsidRDefault="00C12842" w:rsidP="00F4638A">
            <w:pPr>
              <w:pageBreakBefore/>
              <w:tabs>
                <w:tab w:val="left" w:pos="7938"/>
              </w:tabs>
              <w:spacing w:before="20" w:after="20"/>
              <w:rPr>
                <w:sz w:val="20"/>
                <w:szCs w:val="20"/>
              </w:rPr>
            </w:pPr>
            <w:r>
              <w:rPr>
                <w:sz w:val="20"/>
                <w:szCs w:val="20"/>
              </w:rPr>
              <w:t>IT inventory list about at least the following IT components:</w:t>
            </w:r>
          </w:p>
          <w:p w:rsidR="00580969" w:rsidRDefault="00580969" w:rsidP="00F4638A">
            <w:pPr>
              <w:pStyle w:val="Listenabsatz"/>
              <w:pageBreakBefore/>
              <w:numPr>
                <w:ilvl w:val="0"/>
                <w:numId w:val="3"/>
              </w:numPr>
              <w:tabs>
                <w:tab w:val="left" w:pos="7938"/>
              </w:tabs>
              <w:spacing w:before="20" w:after="20"/>
              <w:ind w:left="170" w:hanging="170"/>
              <w:rPr>
                <w:sz w:val="20"/>
                <w:szCs w:val="20"/>
              </w:rPr>
            </w:pPr>
            <w:r>
              <w:rPr>
                <w:sz w:val="20"/>
                <w:szCs w:val="20"/>
              </w:rPr>
              <w:t>Servers</w:t>
            </w:r>
          </w:p>
          <w:p w:rsidR="00C12842" w:rsidRDefault="00C12842" w:rsidP="00F4638A">
            <w:pPr>
              <w:pStyle w:val="Listenabsatz"/>
              <w:pageBreakBefore/>
              <w:numPr>
                <w:ilvl w:val="0"/>
                <w:numId w:val="3"/>
              </w:numPr>
              <w:tabs>
                <w:tab w:val="left" w:pos="7938"/>
              </w:tabs>
              <w:spacing w:before="20" w:after="20"/>
              <w:ind w:left="170" w:hanging="170"/>
              <w:rPr>
                <w:sz w:val="20"/>
                <w:szCs w:val="20"/>
              </w:rPr>
            </w:pPr>
            <w:r>
              <w:rPr>
                <w:sz w:val="20"/>
                <w:szCs w:val="20"/>
              </w:rPr>
              <w:t>External storage systems</w:t>
            </w:r>
          </w:p>
          <w:p w:rsidR="00C12842" w:rsidRDefault="00C12842" w:rsidP="00F4638A">
            <w:pPr>
              <w:pStyle w:val="Listenabsatz"/>
              <w:pageBreakBefore/>
              <w:numPr>
                <w:ilvl w:val="0"/>
                <w:numId w:val="3"/>
              </w:numPr>
              <w:tabs>
                <w:tab w:val="left" w:pos="7938"/>
              </w:tabs>
              <w:spacing w:before="20" w:after="20"/>
              <w:ind w:left="170" w:hanging="170"/>
              <w:rPr>
                <w:sz w:val="20"/>
                <w:szCs w:val="20"/>
              </w:rPr>
            </w:pPr>
            <w:r>
              <w:rPr>
                <w:sz w:val="20"/>
                <w:szCs w:val="20"/>
              </w:rPr>
              <w:t>Network equipment</w:t>
            </w:r>
          </w:p>
          <w:p w:rsidR="00F4638A" w:rsidRDefault="00F4638A" w:rsidP="00F4638A">
            <w:pPr>
              <w:pageBreakBefore/>
              <w:tabs>
                <w:tab w:val="left" w:pos="7938"/>
              </w:tabs>
              <w:spacing w:before="20" w:after="20"/>
              <w:rPr>
                <w:sz w:val="20"/>
                <w:szCs w:val="20"/>
              </w:rPr>
            </w:pPr>
          </w:p>
          <w:p w:rsidR="00C12842" w:rsidRPr="00C12842" w:rsidRDefault="00C12842" w:rsidP="00F4638A">
            <w:pPr>
              <w:pageBreakBefore/>
              <w:tabs>
                <w:tab w:val="left" w:pos="7938"/>
              </w:tabs>
              <w:spacing w:before="20" w:after="20"/>
              <w:rPr>
                <w:sz w:val="20"/>
                <w:szCs w:val="20"/>
              </w:rPr>
            </w:pPr>
            <w:r>
              <w:rPr>
                <w:sz w:val="20"/>
                <w:szCs w:val="20"/>
              </w:rPr>
              <w:t>with the exception of equipment with a connected electrical rating of less than 10 Watts, of which a maximum of 5 identical pieces of equipment are utilised</w:t>
            </w:r>
          </w:p>
        </w:tc>
        <w:tc>
          <w:tcPr>
            <w:tcW w:w="1984" w:type="dxa"/>
            <w:tcBorders>
              <w:top w:val="nil"/>
              <w:left w:val="single" w:sz="4" w:space="0" w:color="auto"/>
              <w:bottom w:val="single" w:sz="4" w:space="0" w:color="auto"/>
              <w:right w:val="nil"/>
            </w:tcBorders>
          </w:tcPr>
          <w:p w:rsidR="00181A4A" w:rsidRPr="00A42DE2" w:rsidRDefault="00181A4A" w:rsidP="00F4638A">
            <w:pPr>
              <w:pageBreakBefore/>
              <w:tabs>
                <w:tab w:val="left" w:pos="7938"/>
              </w:tabs>
              <w:spacing w:before="20" w:after="20"/>
              <w:rPr>
                <w:sz w:val="20"/>
                <w:szCs w:val="20"/>
              </w:rPr>
            </w:pPr>
            <w:r>
              <w:rPr>
                <w:sz w:val="20"/>
                <w:szCs w:val="20"/>
              </w:rPr>
              <w:t>Compliance with the requirement is confirmed.</w:t>
            </w:r>
          </w:p>
        </w:tc>
        <w:tc>
          <w:tcPr>
            <w:tcW w:w="425" w:type="dxa"/>
            <w:tcBorders>
              <w:top w:val="nil"/>
              <w:left w:val="nil"/>
              <w:bottom w:val="single" w:sz="4" w:space="0" w:color="auto"/>
              <w:right w:val="single" w:sz="4" w:space="0" w:color="auto"/>
            </w:tcBorders>
          </w:tcPr>
          <w:p w:rsidR="00181A4A" w:rsidRPr="00A42DE2" w:rsidRDefault="00181A4A" w:rsidP="00F4638A">
            <w:pPr>
              <w:pageBreakBefore/>
              <w:tabs>
                <w:tab w:val="left" w:pos="7938"/>
              </w:tabs>
              <w:spacing w:before="20" w:after="20"/>
              <w:jc w:val="center"/>
              <w:rPr>
                <w:sz w:val="20"/>
                <w:szCs w:val="20"/>
              </w:rPr>
            </w:pPr>
            <w:r w:rsidRPr="00A42DE2">
              <w:rPr>
                <w:sz w:val="20"/>
                <w:szCs w:val="20"/>
              </w:rPr>
              <w:fldChar w:fldCharType="begin">
                <w:ffData>
                  <w:name w:val=""/>
                  <w:enabled/>
                  <w:calcOnExit w:val="0"/>
                  <w:checkBox>
                    <w:sizeAuto/>
                    <w:default w:val="0"/>
                  </w:checkBox>
                </w:ffData>
              </w:fldChar>
            </w:r>
            <w:r w:rsidRPr="00A42DE2">
              <w:rPr>
                <w:sz w:val="20"/>
                <w:szCs w:val="20"/>
              </w:rPr>
              <w:instrText xml:space="preserve"> FORMCHECKBOX </w:instrText>
            </w:r>
            <w:r w:rsidR="005771DD">
              <w:rPr>
                <w:sz w:val="20"/>
                <w:szCs w:val="20"/>
              </w:rPr>
            </w:r>
            <w:r w:rsidR="005771DD">
              <w:rPr>
                <w:sz w:val="20"/>
                <w:szCs w:val="20"/>
              </w:rPr>
              <w:fldChar w:fldCharType="separate"/>
            </w:r>
            <w:r w:rsidRPr="00A42DE2">
              <w:rPr>
                <w:sz w:val="20"/>
                <w:szCs w:val="20"/>
              </w:rPr>
              <w:fldChar w:fldCharType="end"/>
            </w:r>
          </w:p>
        </w:tc>
        <w:tc>
          <w:tcPr>
            <w:tcW w:w="2835" w:type="dxa"/>
            <w:tcBorders>
              <w:top w:val="nil"/>
              <w:left w:val="single" w:sz="4" w:space="0" w:color="auto"/>
              <w:bottom w:val="single" w:sz="4" w:space="0" w:color="auto"/>
              <w:right w:val="single" w:sz="4" w:space="0" w:color="auto"/>
            </w:tcBorders>
          </w:tcPr>
          <w:p w:rsidR="00181A4A" w:rsidRPr="00C12842" w:rsidRDefault="00C76199" w:rsidP="00F4638A">
            <w:pPr>
              <w:pageBreakBefore/>
              <w:tabs>
                <w:tab w:val="left" w:pos="7938"/>
              </w:tabs>
              <w:spacing w:before="20" w:after="20"/>
              <w:rPr>
                <w:sz w:val="20"/>
                <w:szCs w:val="20"/>
              </w:rPr>
            </w:pPr>
            <w:r>
              <w:rPr>
                <w:sz w:val="20"/>
                <w:szCs w:val="20"/>
              </w:rPr>
              <w:t>Documentation of the IT inventory list in the Energy Efficiency Report as Annex 2a (Servers), 2b (External Storage Systems) and 2c (Network Equipment)</w:t>
            </w:r>
          </w:p>
        </w:tc>
        <w:tc>
          <w:tcPr>
            <w:tcW w:w="2551" w:type="dxa"/>
            <w:gridSpan w:val="2"/>
            <w:tcBorders>
              <w:top w:val="nil"/>
              <w:left w:val="single" w:sz="4" w:space="0" w:color="auto"/>
              <w:bottom w:val="single" w:sz="4" w:space="0" w:color="auto"/>
              <w:right w:val="single" w:sz="4" w:space="0" w:color="auto"/>
            </w:tcBorders>
          </w:tcPr>
          <w:p w:rsidR="00181A4A" w:rsidRPr="0073725B" w:rsidRDefault="00181A4A" w:rsidP="00F4638A">
            <w:pPr>
              <w:pageBreakBefore/>
              <w:tabs>
                <w:tab w:val="left" w:pos="7938"/>
              </w:tabs>
              <w:spacing w:before="20" w:after="20"/>
            </w:pPr>
            <w:r w:rsidRPr="00A42DE2">
              <w:fldChar w:fldCharType="begin" w:fldLock="1">
                <w:ffData>
                  <w:name w:val="Text68"/>
                  <w:enabled/>
                  <w:calcOnExit w:val="0"/>
                  <w:textInput/>
                </w:ffData>
              </w:fldChar>
            </w:r>
            <w:r w:rsidRPr="00A42DE2">
              <w:instrText xml:space="preserve"> FORMTEXT </w:instrText>
            </w:r>
            <w:r w:rsidRPr="00A42DE2">
              <w:fldChar w:fldCharType="separate"/>
            </w:r>
            <w:r>
              <w:t> </w:t>
            </w:r>
            <w:r>
              <w:t> </w:t>
            </w:r>
            <w:r>
              <w:t> </w:t>
            </w:r>
            <w:r>
              <w:t> </w:t>
            </w:r>
            <w:r>
              <w:t> </w:t>
            </w:r>
            <w:r w:rsidRPr="00A42DE2">
              <w:fldChar w:fldCharType="end"/>
            </w:r>
            <w:r>
              <w:br/>
            </w:r>
            <w:r>
              <w:rPr>
                <w:sz w:val="20"/>
                <w:szCs w:val="20"/>
              </w:rPr>
              <w:t>(Annex 2a-c)</w:t>
            </w:r>
            <w:r>
              <w:rPr>
                <w:sz w:val="20"/>
                <w:szCs w:val="20"/>
              </w:rPr>
              <w:br/>
            </w:r>
          </w:p>
        </w:tc>
      </w:tr>
      <w:tr w:rsidR="00181A4A" w:rsidRPr="007508FE" w:rsidTr="00EF44FD">
        <w:trPr>
          <w:trHeight w:val="316"/>
        </w:trPr>
        <w:tc>
          <w:tcPr>
            <w:tcW w:w="1242" w:type="dxa"/>
            <w:tcBorders>
              <w:top w:val="single" w:sz="4" w:space="0" w:color="auto"/>
              <w:bottom w:val="single" w:sz="4" w:space="0" w:color="auto"/>
            </w:tcBorders>
          </w:tcPr>
          <w:p w:rsidR="00181A4A" w:rsidRPr="00DB5A0F" w:rsidRDefault="00181A4A" w:rsidP="00787B06">
            <w:pPr>
              <w:tabs>
                <w:tab w:val="left" w:pos="7938"/>
              </w:tabs>
              <w:spacing w:before="20" w:after="20"/>
              <w:rPr>
                <w:b/>
                <w:sz w:val="20"/>
                <w:szCs w:val="20"/>
              </w:rPr>
            </w:pPr>
            <w:r>
              <w:rPr>
                <w:b/>
                <w:sz w:val="20"/>
                <w:szCs w:val="20"/>
              </w:rPr>
              <w:t>3.1.2.2</w:t>
            </w:r>
          </w:p>
        </w:tc>
        <w:tc>
          <w:tcPr>
            <w:tcW w:w="2410" w:type="dxa"/>
            <w:tcBorders>
              <w:top w:val="single" w:sz="4" w:space="0" w:color="auto"/>
              <w:bottom w:val="single" w:sz="4" w:space="0" w:color="auto"/>
            </w:tcBorders>
          </w:tcPr>
          <w:p w:rsidR="00181A4A" w:rsidRDefault="00181A4A" w:rsidP="00245E34">
            <w:pPr>
              <w:tabs>
                <w:tab w:val="left" w:pos="7938"/>
              </w:tabs>
              <w:spacing w:before="20" w:after="20"/>
              <w:rPr>
                <w:sz w:val="20"/>
                <w:szCs w:val="20"/>
              </w:rPr>
            </w:pPr>
            <w:r>
              <w:rPr>
                <w:sz w:val="20"/>
                <w:szCs w:val="20"/>
              </w:rPr>
              <w:t>Information technology and IT management:</w:t>
            </w:r>
          </w:p>
          <w:p w:rsidR="00181A4A" w:rsidRPr="00DB5A0F" w:rsidRDefault="00181A4A" w:rsidP="00245E34">
            <w:pPr>
              <w:tabs>
                <w:tab w:val="left" w:pos="7938"/>
              </w:tabs>
              <w:spacing w:before="20" w:after="20"/>
              <w:rPr>
                <w:sz w:val="20"/>
                <w:szCs w:val="20"/>
              </w:rPr>
            </w:pPr>
            <w:r>
              <w:rPr>
                <w:b/>
                <w:sz w:val="20"/>
                <w:szCs w:val="20"/>
              </w:rPr>
              <w:t>Monitoring of the IT load</w:t>
            </w:r>
          </w:p>
        </w:tc>
        <w:tc>
          <w:tcPr>
            <w:tcW w:w="2977" w:type="dxa"/>
            <w:tcBorders>
              <w:top w:val="single" w:sz="4" w:space="0" w:color="auto"/>
              <w:bottom w:val="single" w:sz="4" w:space="0" w:color="auto"/>
            </w:tcBorders>
          </w:tcPr>
          <w:p w:rsidR="00181A4A" w:rsidRPr="009E1410" w:rsidRDefault="00FE5D85" w:rsidP="009E1410">
            <w:pPr>
              <w:tabs>
                <w:tab w:val="left" w:pos="7938"/>
              </w:tabs>
              <w:spacing w:before="20" w:after="20"/>
              <w:rPr>
                <w:sz w:val="20"/>
                <w:szCs w:val="20"/>
              </w:rPr>
            </w:pPr>
            <w:r>
              <w:rPr>
                <w:sz w:val="20"/>
                <w:szCs w:val="20"/>
              </w:rPr>
              <w:t>Documentation for the past 12 months or in the case of data centers that were commissioned less than 15 months ago, from the time the data center was commissioned, with at least the following values:</w:t>
            </w:r>
          </w:p>
          <w:p w:rsidR="00181A4A" w:rsidRPr="00DB5A0F" w:rsidRDefault="00FE5D85" w:rsidP="00A53CF4">
            <w:pPr>
              <w:pStyle w:val="Listenabsatz"/>
              <w:numPr>
                <w:ilvl w:val="0"/>
                <w:numId w:val="6"/>
              </w:numPr>
              <w:tabs>
                <w:tab w:val="left" w:pos="7938"/>
              </w:tabs>
              <w:spacing w:before="20" w:after="20"/>
              <w:ind w:left="170" w:hanging="170"/>
              <w:rPr>
                <w:sz w:val="20"/>
                <w:szCs w:val="20"/>
              </w:rPr>
            </w:pPr>
            <w:r>
              <w:rPr>
                <w:sz w:val="20"/>
                <w:szCs w:val="20"/>
              </w:rPr>
              <w:t>Load average for the CPUs [%]</w:t>
            </w:r>
          </w:p>
          <w:p w:rsidR="00181A4A" w:rsidRPr="00FE5D85" w:rsidRDefault="00FE5D85" w:rsidP="00A53CF4">
            <w:pPr>
              <w:pStyle w:val="Listenabsatz"/>
              <w:numPr>
                <w:ilvl w:val="0"/>
                <w:numId w:val="6"/>
              </w:numPr>
              <w:tabs>
                <w:tab w:val="left" w:pos="7938"/>
              </w:tabs>
              <w:spacing w:before="20" w:after="20"/>
              <w:ind w:left="170" w:hanging="170"/>
              <w:rPr>
                <w:sz w:val="20"/>
                <w:szCs w:val="20"/>
              </w:rPr>
            </w:pPr>
            <w:r>
              <w:rPr>
                <w:sz w:val="20"/>
                <w:szCs w:val="20"/>
              </w:rPr>
              <w:t>Load average for the storage [%]</w:t>
            </w:r>
          </w:p>
          <w:p w:rsidR="00181A4A" w:rsidRDefault="00FE5D85" w:rsidP="00A53CF4">
            <w:pPr>
              <w:pStyle w:val="Listenabsatz"/>
              <w:numPr>
                <w:ilvl w:val="0"/>
                <w:numId w:val="6"/>
              </w:numPr>
              <w:tabs>
                <w:tab w:val="left" w:pos="7938"/>
              </w:tabs>
              <w:spacing w:before="20" w:after="20"/>
              <w:ind w:left="170" w:hanging="170"/>
              <w:rPr>
                <w:sz w:val="20"/>
                <w:szCs w:val="20"/>
              </w:rPr>
            </w:pPr>
            <w:r>
              <w:rPr>
                <w:sz w:val="20"/>
                <w:szCs w:val="20"/>
              </w:rPr>
              <w:t>Data transmissions for external network connections [Gbit/a]</w:t>
            </w:r>
          </w:p>
          <w:p w:rsidR="00FE5D85" w:rsidRPr="00FE5D85" w:rsidRDefault="00F4638A" w:rsidP="00FE5D85">
            <w:pPr>
              <w:tabs>
                <w:tab w:val="left" w:pos="7938"/>
              </w:tabs>
              <w:spacing w:before="20" w:after="20"/>
              <w:rPr>
                <w:sz w:val="20"/>
                <w:szCs w:val="20"/>
              </w:rPr>
            </w:pPr>
            <w:r>
              <w:rPr>
                <w:sz w:val="20"/>
                <w:szCs w:val="20"/>
              </w:rPr>
              <w:t xml:space="preserve">at least monthly using the method described in Appendix D “Calculation of the load average of the IT equipment” by monitoring at least 90% of the relevant IT equipment (CPUs, storage)  </w:t>
            </w:r>
          </w:p>
        </w:tc>
        <w:tc>
          <w:tcPr>
            <w:tcW w:w="1984" w:type="dxa"/>
            <w:tcBorders>
              <w:top w:val="single" w:sz="4" w:space="0" w:color="auto"/>
              <w:bottom w:val="single" w:sz="4" w:space="0" w:color="auto"/>
              <w:right w:val="nil"/>
            </w:tcBorders>
          </w:tcPr>
          <w:p w:rsidR="00181A4A" w:rsidRPr="00DB5A0F" w:rsidRDefault="00181A4A" w:rsidP="0073725B">
            <w:pPr>
              <w:tabs>
                <w:tab w:val="left" w:pos="7938"/>
              </w:tabs>
              <w:spacing w:before="20" w:after="20"/>
              <w:rPr>
                <w:sz w:val="20"/>
                <w:szCs w:val="20"/>
              </w:rPr>
            </w:pPr>
            <w:r>
              <w:rPr>
                <w:sz w:val="20"/>
                <w:szCs w:val="20"/>
              </w:rPr>
              <w:t>Compliance with the requirement is confirmed.</w:t>
            </w:r>
          </w:p>
        </w:tc>
        <w:tc>
          <w:tcPr>
            <w:tcW w:w="425" w:type="dxa"/>
            <w:tcBorders>
              <w:top w:val="single" w:sz="4" w:space="0" w:color="auto"/>
              <w:left w:val="nil"/>
              <w:bottom w:val="single" w:sz="4" w:space="0" w:color="auto"/>
            </w:tcBorders>
          </w:tcPr>
          <w:p w:rsidR="00181A4A" w:rsidRPr="00DB5A0F" w:rsidRDefault="00181A4A" w:rsidP="00787B06">
            <w:pPr>
              <w:tabs>
                <w:tab w:val="left" w:pos="7938"/>
              </w:tabs>
              <w:spacing w:before="20" w:after="20"/>
              <w:jc w:val="center"/>
              <w:rPr>
                <w:sz w:val="20"/>
                <w:szCs w:val="20"/>
              </w:rPr>
            </w:pPr>
            <w:r w:rsidRPr="00DB5A0F">
              <w:rPr>
                <w:sz w:val="20"/>
                <w:szCs w:val="20"/>
              </w:rPr>
              <w:fldChar w:fldCharType="begin">
                <w:ffData>
                  <w:name w:val=""/>
                  <w:enabled/>
                  <w:calcOnExit w:val="0"/>
                  <w:checkBox>
                    <w:sizeAuto/>
                    <w:default w:val="0"/>
                  </w:checkBox>
                </w:ffData>
              </w:fldChar>
            </w:r>
            <w:r w:rsidRPr="00DB5A0F">
              <w:rPr>
                <w:sz w:val="20"/>
                <w:szCs w:val="20"/>
              </w:rPr>
              <w:instrText xml:space="preserve"> FORMCHECKBOX </w:instrText>
            </w:r>
            <w:r w:rsidR="005771DD">
              <w:rPr>
                <w:sz w:val="20"/>
                <w:szCs w:val="20"/>
              </w:rPr>
            </w:r>
            <w:r w:rsidR="005771DD">
              <w:rPr>
                <w:sz w:val="20"/>
                <w:szCs w:val="20"/>
              </w:rPr>
              <w:fldChar w:fldCharType="separate"/>
            </w:r>
            <w:r w:rsidRPr="00DB5A0F">
              <w:rPr>
                <w:sz w:val="20"/>
                <w:szCs w:val="20"/>
              </w:rPr>
              <w:fldChar w:fldCharType="end"/>
            </w:r>
          </w:p>
        </w:tc>
        <w:tc>
          <w:tcPr>
            <w:tcW w:w="2835" w:type="dxa"/>
            <w:tcBorders>
              <w:top w:val="single" w:sz="4" w:space="0" w:color="auto"/>
              <w:bottom w:val="single" w:sz="4" w:space="0" w:color="auto"/>
            </w:tcBorders>
          </w:tcPr>
          <w:p w:rsidR="00181A4A" w:rsidRPr="00F120AE" w:rsidRDefault="00B14095" w:rsidP="00B14095">
            <w:pPr>
              <w:tabs>
                <w:tab w:val="left" w:pos="7938"/>
              </w:tabs>
              <w:spacing w:before="20" w:after="20"/>
              <w:rPr>
                <w:sz w:val="20"/>
                <w:szCs w:val="20"/>
              </w:rPr>
            </w:pPr>
            <w:r>
              <w:rPr>
                <w:sz w:val="20"/>
                <w:szCs w:val="20"/>
              </w:rPr>
              <w:t xml:space="preserve">Documentation for the monthly monitoring results for a period of at least 12 months based on </w:t>
            </w:r>
            <w:r w:rsidR="00C544E5">
              <w:rPr>
                <w:sz w:val="20"/>
                <w:szCs w:val="20"/>
              </w:rPr>
              <w:t xml:space="preserve">the </w:t>
            </w:r>
            <w:r>
              <w:rPr>
                <w:sz w:val="20"/>
                <w:szCs w:val="20"/>
              </w:rPr>
              <w:t>time series in the Energy Efficiency Report in Annex 2f (end of the measurement period not more than three months ago)</w:t>
            </w:r>
          </w:p>
        </w:tc>
        <w:tc>
          <w:tcPr>
            <w:tcW w:w="2551" w:type="dxa"/>
            <w:gridSpan w:val="2"/>
            <w:tcBorders>
              <w:top w:val="single" w:sz="4" w:space="0" w:color="auto"/>
              <w:bottom w:val="single" w:sz="4" w:space="0" w:color="auto"/>
            </w:tcBorders>
          </w:tcPr>
          <w:p w:rsidR="00181A4A" w:rsidRPr="0073725B" w:rsidRDefault="00181A4A" w:rsidP="006939E8">
            <w:pPr>
              <w:tabs>
                <w:tab w:val="left" w:pos="7938"/>
              </w:tabs>
              <w:spacing w:before="20" w:after="20"/>
            </w:pPr>
            <w:r w:rsidRPr="00DB5A0F">
              <w:fldChar w:fldCharType="begin" w:fldLock="1">
                <w:ffData>
                  <w:name w:val="Text68"/>
                  <w:enabled/>
                  <w:calcOnExit w:val="0"/>
                  <w:textInput/>
                </w:ffData>
              </w:fldChar>
            </w:r>
            <w:r w:rsidRPr="00DB5A0F">
              <w:instrText xml:space="preserve"> FORMTEXT </w:instrText>
            </w:r>
            <w:r w:rsidRPr="00DB5A0F">
              <w:fldChar w:fldCharType="separate"/>
            </w:r>
            <w:r>
              <w:t> </w:t>
            </w:r>
            <w:r>
              <w:t> </w:t>
            </w:r>
            <w:r>
              <w:t> </w:t>
            </w:r>
            <w:r>
              <w:t> </w:t>
            </w:r>
            <w:r>
              <w:t> </w:t>
            </w:r>
            <w:r w:rsidRPr="00DB5A0F">
              <w:fldChar w:fldCharType="end"/>
            </w:r>
            <w:r>
              <w:br/>
            </w:r>
            <w:r>
              <w:rPr>
                <w:sz w:val="20"/>
                <w:szCs w:val="20"/>
              </w:rPr>
              <w:t>(Annex 2f)</w:t>
            </w:r>
            <w:r>
              <w:t xml:space="preserve"> </w:t>
            </w:r>
          </w:p>
        </w:tc>
      </w:tr>
      <w:tr w:rsidR="00181A4A" w:rsidRPr="007508FE" w:rsidTr="00EF44FD">
        <w:trPr>
          <w:trHeight w:val="316"/>
        </w:trPr>
        <w:tc>
          <w:tcPr>
            <w:tcW w:w="1242" w:type="dxa"/>
            <w:tcBorders>
              <w:top w:val="single" w:sz="4" w:space="0" w:color="auto"/>
              <w:bottom w:val="nil"/>
            </w:tcBorders>
          </w:tcPr>
          <w:p w:rsidR="00181A4A" w:rsidRPr="0073725B" w:rsidRDefault="00181A4A" w:rsidP="00787B06">
            <w:pPr>
              <w:tabs>
                <w:tab w:val="left" w:pos="7938"/>
              </w:tabs>
              <w:spacing w:before="20" w:after="20"/>
              <w:rPr>
                <w:b/>
                <w:sz w:val="20"/>
                <w:szCs w:val="20"/>
              </w:rPr>
            </w:pPr>
          </w:p>
        </w:tc>
        <w:tc>
          <w:tcPr>
            <w:tcW w:w="2410" w:type="dxa"/>
            <w:tcBorders>
              <w:top w:val="single" w:sz="4" w:space="0" w:color="auto"/>
              <w:bottom w:val="nil"/>
            </w:tcBorders>
          </w:tcPr>
          <w:p w:rsidR="00181A4A" w:rsidRPr="0073725B" w:rsidRDefault="00181A4A" w:rsidP="00787B06">
            <w:pPr>
              <w:tabs>
                <w:tab w:val="left" w:pos="7938"/>
              </w:tabs>
              <w:spacing w:before="20" w:after="20"/>
              <w:rPr>
                <w:sz w:val="20"/>
                <w:szCs w:val="20"/>
              </w:rPr>
            </w:pPr>
          </w:p>
        </w:tc>
        <w:tc>
          <w:tcPr>
            <w:tcW w:w="2977" w:type="dxa"/>
            <w:tcBorders>
              <w:top w:val="single" w:sz="4" w:space="0" w:color="auto"/>
              <w:bottom w:val="nil"/>
            </w:tcBorders>
          </w:tcPr>
          <w:p w:rsidR="00181A4A" w:rsidRPr="0073725B" w:rsidRDefault="00181A4A" w:rsidP="00787B06">
            <w:pPr>
              <w:tabs>
                <w:tab w:val="left" w:pos="7938"/>
              </w:tabs>
              <w:spacing w:before="20" w:after="20"/>
              <w:rPr>
                <w:sz w:val="20"/>
                <w:szCs w:val="20"/>
              </w:rPr>
            </w:pPr>
          </w:p>
        </w:tc>
        <w:tc>
          <w:tcPr>
            <w:tcW w:w="1984" w:type="dxa"/>
            <w:tcBorders>
              <w:top w:val="single" w:sz="4" w:space="0" w:color="auto"/>
              <w:bottom w:val="nil"/>
              <w:right w:val="nil"/>
            </w:tcBorders>
          </w:tcPr>
          <w:p w:rsidR="00181A4A" w:rsidRPr="0073725B" w:rsidRDefault="00181A4A" w:rsidP="00787B06">
            <w:pPr>
              <w:tabs>
                <w:tab w:val="left" w:pos="7938"/>
              </w:tabs>
              <w:spacing w:before="20" w:after="20"/>
              <w:rPr>
                <w:sz w:val="20"/>
                <w:szCs w:val="20"/>
              </w:rPr>
            </w:pPr>
          </w:p>
        </w:tc>
        <w:tc>
          <w:tcPr>
            <w:tcW w:w="425" w:type="dxa"/>
            <w:tcBorders>
              <w:top w:val="single" w:sz="4" w:space="0" w:color="auto"/>
              <w:left w:val="nil"/>
              <w:bottom w:val="nil"/>
            </w:tcBorders>
          </w:tcPr>
          <w:p w:rsidR="00181A4A" w:rsidRPr="0073725B" w:rsidRDefault="00181A4A" w:rsidP="00787B06">
            <w:pPr>
              <w:tabs>
                <w:tab w:val="left" w:pos="7938"/>
              </w:tabs>
              <w:spacing w:before="20" w:after="20"/>
              <w:jc w:val="center"/>
              <w:rPr>
                <w:sz w:val="20"/>
                <w:szCs w:val="20"/>
              </w:rPr>
            </w:pPr>
          </w:p>
        </w:tc>
        <w:tc>
          <w:tcPr>
            <w:tcW w:w="2835" w:type="dxa"/>
            <w:tcBorders>
              <w:top w:val="single" w:sz="4" w:space="0" w:color="auto"/>
              <w:bottom w:val="nil"/>
            </w:tcBorders>
          </w:tcPr>
          <w:p w:rsidR="00181A4A" w:rsidRPr="0073725B" w:rsidRDefault="00181A4A" w:rsidP="00787B06">
            <w:pPr>
              <w:tabs>
                <w:tab w:val="left" w:pos="7938"/>
              </w:tabs>
              <w:spacing w:before="20" w:after="20"/>
              <w:rPr>
                <w:sz w:val="20"/>
                <w:szCs w:val="20"/>
              </w:rPr>
            </w:pPr>
          </w:p>
        </w:tc>
        <w:tc>
          <w:tcPr>
            <w:tcW w:w="2551" w:type="dxa"/>
            <w:gridSpan w:val="2"/>
            <w:tcBorders>
              <w:top w:val="single" w:sz="4" w:space="0" w:color="auto"/>
              <w:bottom w:val="nil"/>
            </w:tcBorders>
          </w:tcPr>
          <w:p w:rsidR="00181A4A" w:rsidRPr="0073725B" w:rsidRDefault="00181A4A" w:rsidP="00787B06">
            <w:pPr>
              <w:tabs>
                <w:tab w:val="left" w:pos="7938"/>
              </w:tabs>
              <w:spacing w:before="20" w:after="20"/>
            </w:pPr>
          </w:p>
        </w:tc>
      </w:tr>
      <w:tr w:rsidR="00181A4A" w:rsidRPr="007508FE" w:rsidTr="00EF44FD">
        <w:trPr>
          <w:trHeight w:val="316"/>
        </w:trPr>
        <w:tc>
          <w:tcPr>
            <w:tcW w:w="1242" w:type="dxa"/>
            <w:tcBorders>
              <w:top w:val="nil"/>
              <w:bottom w:val="nil"/>
            </w:tcBorders>
          </w:tcPr>
          <w:p w:rsidR="00181A4A" w:rsidRPr="00A47EAD" w:rsidRDefault="00181A4A" w:rsidP="00245E34">
            <w:pPr>
              <w:tabs>
                <w:tab w:val="left" w:pos="7938"/>
              </w:tabs>
              <w:spacing w:before="20" w:after="20"/>
              <w:rPr>
                <w:b/>
                <w:sz w:val="20"/>
                <w:szCs w:val="20"/>
              </w:rPr>
            </w:pPr>
            <w:r>
              <w:rPr>
                <w:b/>
                <w:sz w:val="20"/>
                <w:szCs w:val="20"/>
              </w:rPr>
              <w:t>3.1.2.3</w:t>
            </w:r>
          </w:p>
        </w:tc>
        <w:tc>
          <w:tcPr>
            <w:tcW w:w="2410" w:type="dxa"/>
            <w:tcBorders>
              <w:top w:val="nil"/>
              <w:bottom w:val="nil"/>
            </w:tcBorders>
          </w:tcPr>
          <w:p w:rsidR="00181A4A" w:rsidRDefault="00181A4A" w:rsidP="00245E34">
            <w:pPr>
              <w:tabs>
                <w:tab w:val="left" w:pos="7938"/>
              </w:tabs>
              <w:spacing w:before="20" w:after="20"/>
              <w:rPr>
                <w:sz w:val="20"/>
                <w:szCs w:val="20"/>
              </w:rPr>
            </w:pPr>
            <w:r>
              <w:rPr>
                <w:sz w:val="20"/>
                <w:szCs w:val="20"/>
              </w:rPr>
              <w:t>Information technology and IT management:</w:t>
            </w:r>
          </w:p>
          <w:p w:rsidR="00181A4A" w:rsidRPr="00A47EAD" w:rsidRDefault="00181A4A" w:rsidP="00245E34">
            <w:pPr>
              <w:tabs>
                <w:tab w:val="left" w:pos="7938"/>
              </w:tabs>
              <w:spacing w:before="20" w:after="20"/>
              <w:rPr>
                <w:sz w:val="20"/>
                <w:szCs w:val="20"/>
              </w:rPr>
            </w:pPr>
            <w:r>
              <w:rPr>
                <w:b/>
                <w:sz w:val="20"/>
                <w:szCs w:val="20"/>
              </w:rPr>
              <w:t>Minimum load of the servers</w:t>
            </w:r>
          </w:p>
        </w:tc>
        <w:tc>
          <w:tcPr>
            <w:tcW w:w="2977" w:type="dxa"/>
            <w:tcBorders>
              <w:top w:val="nil"/>
              <w:bottom w:val="nil"/>
            </w:tcBorders>
          </w:tcPr>
          <w:p w:rsidR="00181A4A" w:rsidRPr="008945F2" w:rsidRDefault="008945F2" w:rsidP="0030364B">
            <w:pPr>
              <w:tabs>
                <w:tab w:val="left" w:pos="7938"/>
              </w:tabs>
              <w:spacing w:before="20" w:after="20"/>
              <w:rPr>
                <w:sz w:val="20"/>
                <w:szCs w:val="20"/>
              </w:rPr>
            </w:pPr>
            <w:r>
              <w:rPr>
                <w:sz w:val="20"/>
                <w:szCs w:val="20"/>
              </w:rPr>
              <w:t>CPU load average ITEU</w:t>
            </w:r>
            <w:r>
              <w:rPr>
                <w:sz w:val="20"/>
                <w:szCs w:val="20"/>
                <w:vertAlign w:val="subscript"/>
              </w:rPr>
              <w:t>SV</w:t>
            </w:r>
            <w:r>
              <w:rPr>
                <w:sz w:val="20"/>
                <w:szCs w:val="20"/>
              </w:rPr>
              <w:t xml:space="preserve"> for the servers used in the data center over a period of 12 months ≥ 20%,</w:t>
            </w:r>
            <w:r>
              <w:rPr>
                <w:sz w:val="20"/>
                <w:szCs w:val="20"/>
              </w:rPr>
              <w:br/>
              <w:t>Calculation of the ITEU</w:t>
            </w:r>
            <w:r>
              <w:rPr>
                <w:sz w:val="20"/>
                <w:szCs w:val="20"/>
                <w:vertAlign w:val="subscript"/>
              </w:rPr>
              <w:t xml:space="preserve">SV </w:t>
            </w:r>
            <w:r>
              <w:rPr>
                <w:sz w:val="20"/>
                <w:szCs w:val="20"/>
              </w:rPr>
              <w:t>in accordance with the ISO 30134-5 standard</w:t>
            </w:r>
          </w:p>
        </w:tc>
        <w:tc>
          <w:tcPr>
            <w:tcW w:w="1984" w:type="dxa"/>
            <w:tcBorders>
              <w:top w:val="nil"/>
              <w:bottom w:val="nil"/>
              <w:right w:val="nil"/>
            </w:tcBorders>
          </w:tcPr>
          <w:p w:rsidR="00181A4A" w:rsidRPr="00A47EAD" w:rsidRDefault="00181A4A" w:rsidP="00787B06">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tcBorders>
          </w:tcPr>
          <w:p w:rsidR="00181A4A" w:rsidRPr="00A47EAD" w:rsidRDefault="00181A4A" w:rsidP="00787B06">
            <w:pPr>
              <w:tabs>
                <w:tab w:val="left" w:pos="7938"/>
              </w:tabs>
              <w:spacing w:before="20" w:after="20"/>
              <w:jc w:val="center"/>
              <w:rPr>
                <w:sz w:val="20"/>
                <w:szCs w:val="20"/>
              </w:rPr>
            </w:pPr>
            <w:r w:rsidRPr="00A47EAD">
              <w:rPr>
                <w:sz w:val="20"/>
                <w:szCs w:val="20"/>
              </w:rPr>
              <w:fldChar w:fldCharType="begin">
                <w:ffData>
                  <w:name w:val=""/>
                  <w:enabled/>
                  <w:calcOnExit w:val="0"/>
                  <w:checkBox>
                    <w:sizeAuto/>
                    <w:default w:val="0"/>
                  </w:checkBox>
                </w:ffData>
              </w:fldChar>
            </w:r>
            <w:r w:rsidRPr="00A47EAD">
              <w:rPr>
                <w:sz w:val="20"/>
                <w:szCs w:val="20"/>
              </w:rPr>
              <w:instrText xml:space="preserve"> FORMCHECKBOX </w:instrText>
            </w:r>
            <w:r w:rsidR="005771DD">
              <w:rPr>
                <w:sz w:val="20"/>
                <w:szCs w:val="20"/>
              </w:rPr>
            </w:r>
            <w:r w:rsidR="005771DD">
              <w:rPr>
                <w:sz w:val="20"/>
                <w:szCs w:val="20"/>
              </w:rPr>
              <w:fldChar w:fldCharType="separate"/>
            </w:r>
            <w:r w:rsidRPr="00A47EAD">
              <w:rPr>
                <w:sz w:val="20"/>
                <w:szCs w:val="20"/>
              </w:rPr>
              <w:fldChar w:fldCharType="end"/>
            </w:r>
          </w:p>
        </w:tc>
        <w:tc>
          <w:tcPr>
            <w:tcW w:w="2835" w:type="dxa"/>
            <w:tcBorders>
              <w:top w:val="nil"/>
              <w:bottom w:val="nil"/>
            </w:tcBorders>
          </w:tcPr>
          <w:p w:rsidR="005A2AAC" w:rsidRPr="005A2AAC" w:rsidRDefault="005A2AAC" w:rsidP="0030364B">
            <w:pPr>
              <w:tabs>
                <w:tab w:val="left" w:pos="7938"/>
              </w:tabs>
              <w:spacing w:before="20" w:after="20"/>
              <w:rPr>
                <w:sz w:val="20"/>
                <w:szCs w:val="20"/>
              </w:rPr>
            </w:pPr>
            <w:r>
              <w:rPr>
                <w:sz w:val="20"/>
                <w:szCs w:val="20"/>
              </w:rPr>
              <w:t>ITEU</w:t>
            </w:r>
            <w:r>
              <w:rPr>
                <w:sz w:val="20"/>
                <w:szCs w:val="20"/>
                <w:vertAlign w:val="subscript"/>
              </w:rPr>
              <w:t>SV</w:t>
            </w:r>
            <w:r>
              <w:rPr>
                <w:sz w:val="20"/>
                <w:szCs w:val="20"/>
              </w:rPr>
              <w:t xml:space="preserve"> = </w:t>
            </w:r>
            <w:r w:rsidRPr="00A47EAD">
              <w:fldChar w:fldCharType="begin" w:fldLock="1">
                <w:ffData>
                  <w:name w:val="Text68"/>
                  <w:enabled/>
                  <w:calcOnExit w:val="0"/>
                  <w:textInput/>
                </w:ffData>
              </w:fldChar>
            </w:r>
            <w:r w:rsidRPr="00A47EAD">
              <w:instrText xml:space="preserve"> FORMTEXT </w:instrText>
            </w:r>
            <w:r w:rsidRPr="00A47EAD">
              <w:fldChar w:fldCharType="separate"/>
            </w:r>
            <w:r>
              <w:t> </w:t>
            </w:r>
            <w:r>
              <w:t> </w:t>
            </w:r>
            <w:r>
              <w:t> </w:t>
            </w:r>
            <w:r>
              <w:t> </w:t>
            </w:r>
            <w:r>
              <w:t> </w:t>
            </w:r>
            <w:r w:rsidRPr="00A47EAD">
              <w:fldChar w:fldCharType="end"/>
            </w:r>
          </w:p>
          <w:p w:rsidR="00181A4A" w:rsidRPr="0030364B" w:rsidRDefault="001D65C8" w:rsidP="0030364B">
            <w:pPr>
              <w:tabs>
                <w:tab w:val="left" w:pos="7938"/>
              </w:tabs>
              <w:spacing w:before="20" w:after="20"/>
              <w:rPr>
                <w:sz w:val="20"/>
                <w:szCs w:val="20"/>
              </w:rPr>
            </w:pPr>
            <w:r>
              <w:rPr>
                <w:sz w:val="20"/>
                <w:szCs w:val="20"/>
              </w:rPr>
              <w:t>Documentation in the Energy Efficiency Report</w:t>
            </w:r>
          </w:p>
        </w:tc>
        <w:tc>
          <w:tcPr>
            <w:tcW w:w="2551" w:type="dxa"/>
            <w:gridSpan w:val="2"/>
            <w:tcBorders>
              <w:top w:val="nil"/>
              <w:bottom w:val="nil"/>
            </w:tcBorders>
          </w:tcPr>
          <w:p w:rsidR="00181A4A" w:rsidRPr="0073725B" w:rsidRDefault="00181A4A" w:rsidP="00174916">
            <w:pPr>
              <w:pageBreakBefore/>
              <w:tabs>
                <w:tab w:val="left" w:pos="7938"/>
              </w:tabs>
              <w:spacing w:before="20" w:after="20"/>
              <w:rPr>
                <w:sz w:val="20"/>
                <w:szCs w:val="20"/>
              </w:rPr>
            </w:pPr>
            <w:r w:rsidRPr="00A47EAD">
              <w:fldChar w:fldCharType="begin" w:fldLock="1">
                <w:ffData>
                  <w:name w:val="Text68"/>
                  <w:enabled/>
                  <w:calcOnExit w:val="0"/>
                  <w:textInput/>
                </w:ffData>
              </w:fldChar>
            </w:r>
            <w:r w:rsidRPr="00A47EAD">
              <w:instrText xml:space="preserve"> FORMTEXT </w:instrText>
            </w:r>
            <w:r w:rsidRPr="00A47EAD">
              <w:fldChar w:fldCharType="separate"/>
            </w:r>
            <w:r>
              <w:t> </w:t>
            </w:r>
            <w:r>
              <w:t> </w:t>
            </w:r>
            <w:r>
              <w:t> </w:t>
            </w:r>
            <w:r>
              <w:t> </w:t>
            </w:r>
            <w:r>
              <w:t> </w:t>
            </w:r>
            <w:r w:rsidRPr="00A47EAD">
              <w:fldChar w:fldCharType="end"/>
            </w:r>
            <w:r>
              <w:br/>
            </w:r>
            <w:r>
              <w:rPr>
                <w:sz w:val="20"/>
                <w:szCs w:val="20"/>
              </w:rPr>
              <w:t>(Annex 2)</w:t>
            </w:r>
          </w:p>
        </w:tc>
      </w:tr>
      <w:tr w:rsidR="00181A4A" w:rsidRPr="007508FE" w:rsidTr="00EF44FD">
        <w:trPr>
          <w:trHeight w:val="316"/>
        </w:trPr>
        <w:tc>
          <w:tcPr>
            <w:tcW w:w="1242" w:type="dxa"/>
            <w:tcBorders>
              <w:top w:val="nil"/>
              <w:bottom w:val="single" w:sz="4" w:space="0" w:color="auto"/>
            </w:tcBorders>
          </w:tcPr>
          <w:p w:rsidR="00181A4A" w:rsidRPr="0073725B" w:rsidRDefault="00181A4A" w:rsidP="00787B06">
            <w:pPr>
              <w:tabs>
                <w:tab w:val="left" w:pos="7938"/>
              </w:tabs>
              <w:spacing w:before="20" w:after="20"/>
              <w:rPr>
                <w:b/>
                <w:sz w:val="20"/>
                <w:szCs w:val="20"/>
              </w:rPr>
            </w:pPr>
          </w:p>
        </w:tc>
        <w:tc>
          <w:tcPr>
            <w:tcW w:w="2410" w:type="dxa"/>
            <w:tcBorders>
              <w:top w:val="nil"/>
              <w:bottom w:val="single" w:sz="4" w:space="0" w:color="auto"/>
            </w:tcBorders>
          </w:tcPr>
          <w:p w:rsidR="00181A4A" w:rsidRPr="0073725B" w:rsidRDefault="00181A4A" w:rsidP="00787B06">
            <w:pPr>
              <w:tabs>
                <w:tab w:val="left" w:pos="7938"/>
              </w:tabs>
              <w:spacing w:before="20" w:after="20"/>
              <w:rPr>
                <w:sz w:val="20"/>
                <w:szCs w:val="20"/>
              </w:rPr>
            </w:pPr>
          </w:p>
        </w:tc>
        <w:tc>
          <w:tcPr>
            <w:tcW w:w="2977" w:type="dxa"/>
            <w:tcBorders>
              <w:top w:val="nil"/>
              <w:bottom w:val="single" w:sz="4" w:space="0" w:color="auto"/>
            </w:tcBorders>
          </w:tcPr>
          <w:p w:rsidR="00181A4A" w:rsidRPr="0073725B" w:rsidRDefault="00181A4A" w:rsidP="00787B06">
            <w:pPr>
              <w:tabs>
                <w:tab w:val="left" w:pos="7938"/>
              </w:tabs>
              <w:spacing w:before="20" w:after="20"/>
              <w:rPr>
                <w:sz w:val="20"/>
                <w:szCs w:val="20"/>
              </w:rPr>
            </w:pPr>
          </w:p>
        </w:tc>
        <w:tc>
          <w:tcPr>
            <w:tcW w:w="1984" w:type="dxa"/>
            <w:tcBorders>
              <w:top w:val="nil"/>
              <w:bottom w:val="single" w:sz="4" w:space="0" w:color="auto"/>
              <w:right w:val="nil"/>
            </w:tcBorders>
          </w:tcPr>
          <w:p w:rsidR="00181A4A" w:rsidRPr="0073725B" w:rsidRDefault="00181A4A" w:rsidP="00787B06">
            <w:pPr>
              <w:tabs>
                <w:tab w:val="left" w:pos="7938"/>
              </w:tabs>
              <w:spacing w:before="20" w:after="20"/>
              <w:rPr>
                <w:sz w:val="20"/>
                <w:szCs w:val="20"/>
              </w:rPr>
            </w:pPr>
          </w:p>
        </w:tc>
        <w:tc>
          <w:tcPr>
            <w:tcW w:w="425" w:type="dxa"/>
            <w:tcBorders>
              <w:top w:val="nil"/>
              <w:left w:val="nil"/>
              <w:bottom w:val="single" w:sz="4" w:space="0" w:color="auto"/>
            </w:tcBorders>
          </w:tcPr>
          <w:p w:rsidR="00181A4A" w:rsidRPr="0073725B" w:rsidRDefault="00181A4A" w:rsidP="00787B06">
            <w:pPr>
              <w:tabs>
                <w:tab w:val="left" w:pos="7938"/>
              </w:tabs>
              <w:spacing w:before="20" w:after="20"/>
              <w:jc w:val="center"/>
              <w:rPr>
                <w:sz w:val="20"/>
                <w:szCs w:val="20"/>
              </w:rPr>
            </w:pPr>
          </w:p>
        </w:tc>
        <w:tc>
          <w:tcPr>
            <w:tcW w:w="2835" w:type="dxa"/>
            <w:tcBorders>
              <w:top w:val="nil"/>
              <w:bottom w:val="single" w:sz="4" w:space="0" w:color="auto"/>
            </w:tcBorders>
          </w:tcPr>
          <w:p w:rsidR="00181A4A" w:rsidRPr="0073725B" w:rsidRDefault="00181A4A" w:rsidP="00787B06">
            <w:pPr>
              <w:tabs>
                <w:tab w:val="left" w:pos="7938"/>
              </w:tabs>
              <w:spacing w:before="20" w:after="20"/>
              <w:rPr>
                <w:sz w:val="20"/>
                <w:szCs w:val="20"/>
              </w:rPr>
            </w:pPr>
          </w:p>
        </w:tc>
        <w:tc>
          <w:tcPr>
            <w:tcW w:w="2551" w:type="dxa"/>
            <w:gridSpan w:val="2"/>
            <w:tcBorders>
              <w:top w:val="nil"/>
              <w:bottom w:val="single" w:sz="4" w:space="0" w:color="auto"/>
            </w:tcBorders>
          </w:tcPr>
          <w:p w:rsidR="00181A4A" w:rsidRPr="0073725B" w:rsidRDefault="00181A4A" w:rsidP="00787B06">
            <w:pPr>
              <w:tabs>
                <w:tab w:val="left" w:pos="7938"/>
              </w:tabs>
              <w:spacing w:before="20" w:after="20"/>
            </w:pPr>
          </w:p>
        </w:tc>
      </w:tr>
      <w:tr w:rsidR="00181A4A" w:rsidRPr="007508FE" w:rsidTr="00EF44FD">
        <w:trPr>
          <w:trHeight w:val="316"/>
        </w:trPr>
        <w:tc>
          <w:tcPr>
            <w:tcW w:w="1242" w:type="dxa"/>
            <w:tcBorders>
              <w:top w:val="single" w:sz="4" w:space="0" w:color="auto"/>
              <w:bottom w:val="nil"/>
            </w:tcBorders>
          </w:tcPr>
          <w:p w:rsidR="00181A4A" w:rsidRPr="0073725B" w:rsidRDefault="00181A4A" w:rsidP="00DA2EB1">
            <w:pPr>
              <w:tabs>
                <w:tab w:val="left" w:pos="7938"/>
              </w:tabs>
              <w:spacing w:before="20" w:after="20"/>
              <w:rPr>
                <w:b/>
                <w:sz w:val="20"/>
                <w:szCs w:val="20"/>
              </w:rPr>
            </w:pPr>
          </w:p>
        </w:tc>
        <w:tc>
          <w:tcPr>
            <w:tcW w:w="2410" w:type="dxa"/>
            <w:tcBorders>
              <w:top w:val="single" w:sz="4" w:space="0" w:color="auto"/>
              <w:bottom w:val="nil"/>
            </w:tcBorders>
          </w:tcPr>
          <w:p w:rsidR="00181A4A" w:rsidRPr="0073725B" w:rsidRDefault="00181A4A" w:rsidP="00DA2EB1">
            <w:pPr>
              <w:tabs>
                <w:tab w:val="left" w:pos="7938"/>
              </w:tabs>
              <w:spacing w:before="20" w:after="20"/>
              <w:rPr>
                <w:sz w:val="20"/>
                <w:szCs w:val="20"/>
              </w:rPr>
            </w:pPr>
          </w:p>
        </w:tc>
        <w:tc>
          <w:tcPr>
            <w:tcW w:w="2977" w:type="dxa"/>
            <w:tcBorders>
              <w:top w:val="single" w:sz="4" w:space="0" w:color="auto"/>
              <w:bottom w:val="nil"/>
            </w:tcBorders>
          </w:tcPr>
          <w:p w:rsidR="00181A4A" w:rsidRPr="0073725B" w:rsidRDefault="00181A4A" w:rsidP="00DA2EB1">
            <w:pPr>
              <w:tabs>
                <w:tab w:val="left" w:pos="7938"/>
              </w:tabs>
              <w:spacing w:before="20" w:after="20"/>
              <w:rPr>
                <w:sz w:val="20"/>
                <w:szCs w:val="20"/>
              </w:rPr>
            </w:pPr>
          </w:p>
        </w:tc>
        <w:tc>
          <w:tcPr>
            <w:tcW w:w="1984" w:type="dxa"/>
            <w:tcBorders>
              <w:top w:val="single" w:sz="4" w:space="0" w:color="auto"/>
              <w:bottom w:val="nil"/>
              <w:right w:val="nil"/>
            </w:tcBorders>
          </w:tcPr>
          <w:p w:rsidR="00181A4A" w:rsidRPr="0073725B" w:rsidRDefault="00181A4A" w:rsidP="00DA2EB1">
            <w:pPr>
              <w:tabs>
                <w:tab w:val="left" w:pos="7938"/>
              </w:tabs>
              <w:spacing w:before="20" w:after="20"/>
              <w:rPr>
                <w:sz w:val="20"/>
                <w:szCs w:val="20"/>
              </w:rPr>
            </w:pPr>
          </w:p>
        </w:tc>
        <w:tc>
          <w:tcPr>
            <w:tcW w:w="425" w:type="dxa"/>
            <w:tcBorders>
              <w:top w:val="single" w:sz="4" w:space="0" w:color="auto"/>
              <w:left w:val="nil"/>
              <w:bottom w:val="nil"/>
            </w:tcBorders>
          </w:tcPr>
          <w:p w:rsidR="00181A4A" w:rsidRPr="0073725B" w:rsidRDefault="00181A4A" w:rsidP="00DA2EB1">
            <w:pPr>
              <w:tabs>
                <w:tab w:val="left" w:pos="7938"/>
              </w:tabs>
              <w:spacing w:before="20" w:after="20"/>
              <w:jc w:val="center"/>
              <w:rPr>
                <w:sz w:val="20"/>
                <w:szCs w:val="20"/>
              </w:rPr>
            </w:pPr>
          </w:p>
        </w:tc>
        <w:tc>
          <w:tcPr>
            <w:tcW w:w="2835" w:type="dxa"/>
            <w:tcBorders>
              <w:top w:val="single" w:sz="4" w:space="0" w:color="auto"/>
              <w:bottom w:val="nil"/>
            </w:tcBorders>
          </w:tcPr>
          <w:p w:rsidR="00181A4A" w:rsidRPr="0073725B" w:rsidRDefault="00181A4A" w:rsidP="00DA2EB1">
            <w:pPr>
              <w:tabs>
                <w:tab w:val="left" w:pos="7938"/>
              </w:tabs>
              <w:spacing w:before="20" w:after="20"/>
              <w:rPr>
                <w:sz w:val="20"/>
                <w:szCs w:val="20"/>
              </w:rPr>
            </w:pPr>
          </w:p>
        </w:tc>
        <w:tc>
          <w:tcPr>
            <w:tcW w:w="2551" w:type="dxa"/>
            <w:gridSpan w:val="2"/>
            <w:tcBorders>
              <w:top w:val="single" w:sz="4" w:space="0" w:color="auto"/>
              <w:bottom w:val="nil"/>
            </w:tcBorders>
          </w:tcPr>
          <w:p w:rsidR="00181A4A" w:rsidRPr="0073725B" w:rsidRDefault="00181A4A" w:rsidP="00DA2EB1">
            <w:pPr>
              <w:tabs>
                <w:tab w:val="left" w:pos="7938"/>
              </w:tabs>
              <w:spacing w:before="20" w:after="20"/>
            </w:pPr>
          </w:p>
        </w:tc>
      </w:tr>
      <w:tr w:rsidR="00181A4A" w:rsidRPr="007508FE" w:rsidTr="00EF44FD">
        <w:trPr>
          <w:trHeight w:val="316"/>
        </w:trPr>
        <w:tc>
          <w:tcPr>
            <w:tcW w:w="1242" w:type="dxa"/>
            <w:tcBorders>
              <w:top w:val="nil"/>
              <w:bottom w:val="nil"/>
            </w:tcBorders>
          </w:tcPr>
          <w:p w:rsidR="00181A4A" w:rsidRPr="00835FD0" w:rsidRDefault="00181A4A" w:rsidP="00787B06">
            <w:pPr>
              <w:tabs>
                <w:tab w:val="left" w:pos="7938"/>
              </w:tabs>
              <w:spacing w:before="20" w:after="20"/>
              <w:rPr>
                <w:b/>
                <w:sz w:val="20"/>
                <w:szCs w:val="20"/>
              </w:rPr>
            </w:pPr>
            <w:r>
              <w:rPr>
                <w:b/>
                <w:sz w:val="20"/>
                <w:szCs w:val="20"/>
              </w:rPr>
              <w:t>3.1.3</w:t>
            </w:r>
          </w:p>
        </w:tc>
        <w:tc>
          <w:tcPr>
            <w:tcW w:w="2410" w:type="dxa"/>
            <w:tcBorders>
              <w:top w:val="nil"/>
              <w:bottom w:val="nil"/>
            </w:tcBorders>
          </w:tcPr>
          <w:p w:rsidR="00181A4A" w:rsidRPr="00A371E1" w:rsidRDefault="00B9261E" w:rsidP="00787B06">
            <w:pPr>
              <w:tabs>
                <w:tab w:val="left" w:pos="7938"/>
              </w:tabs>
              <w:spacing w:before="20" w:after="20"/>
              <w:rPr>
                <w:b/>
                <w:sz w:val="20"/>
                <w:szCs w:val="20"/>
              </w:rPr>
            </w:pPr>
            <w:r>
              <w:rPr>
                <w:b/>
                <w:sz w:val="20"/>
                <w:szCs w:val="20"/>
              </w:rPr>
              <w:t>Energy Efficiency Report at the time of application</w:t>
            </w:r>
          </w:p>
        </w:tc>
        <w:tc>
          <w:tcPr>
            <w:tcW w:w="2977" w:type="dxa"/>
            <w:tcBorders>
              <w:top w:val="nil"/>
              <w:bottom w:val="nil"/>
            </w:tcBorders>
          </w:tcPr>
          <w:p w:rsidR="00181A4A" w:rsidRPr="00835FD0" w:rsidRDefault="005A17A5" w:rsidP="005A17A5">
            <w:pPr>
              <w:tabs>
                <w:tab w:val="left" w:pos="7938"/>
              </w:tabs>
              <w:spacing w:before="20" w:after="20"/>
              <w:rPr>
                <w:sz w:val="20"/>
                <w:szCs w:val="20"/>
              </w:rPr>
            </w:pPr>
            <w:r>
              <w:rPr>
                <w:sz w:val="20"/>
                <w:szCs w:val="20"/>
              </w:rPr>
              <w:t>Submission of an Energy Efficiency Report and confirmation from an auditor according to Paragraph 3.1.3</w:t>
            </w:r>
          </w:p>
        </w:tc>
        <w:tc>
          <w:tcPr>
            <w:tcW w:w="1984" w:type="dxa"/>
            <w:tcBorders>
              <w:top w:val="nil"/>
              <w:bottom w:val="nil"/>
              <w:right w:val="nil"/>
            </w:tcBorders>
          </w:tcPr>
          <w:p w:rsidR="00181A4A" w:rsidRPr="00835FD0" w:rsidRDefault="00181A4A" w:rsidP="00787B06">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tcBorders>
          </w:tcPr>
          <w:p w:rsidR="00181A4A" w:rsidRPr="00835FD0" w:rsidRDefault="00181A4A" w:rsidP="00787B06">
            <w:pPr>
              <w:tabs>
                <w:tab w:val="left" w:pos="7938"/>
              </w:tabs>
              <w:spacing w:before="20" w:after="20"/>
              <w:jc w:val="center"/>
              <w:rPr>
                <w:sz w:val="20"/>
                <w:szCs w:val="20"/>
              </w:rPr>
            </w:pPr>
            <w:r w:rsidRPr="00835FD0">
              <w:rPr>
                <w:sz w:val="20"/>
                <w:szCs w:val="20"/>
              </w:rPr>
              <w:fldChar w:fldCharType="begin">
                <w:ffData>
                  <w:name w:val=""/>
                  <w:enabled/>
                  <w:calcOnExit w:val="0"/>
                  <w:checkBox>
                    <w:sizeAuto/>
                    <w:default w:val="0"/>
                  </w:checkBox>
                </w:ffData>
              </w:fldChar>
            </w:r>
            <w:r w:rsidRPr="00835FD0">
              <w:rPr>
                <w:sz w:val="20"/>
                <w:szCs w:val="20"/>
              </w:rPr>
              <w:instrText xml:space="preserve"> FORMCHECKBOX </w:instrText>
            </w:r>
            <w:r w:rsidR="005771DD">
              <w:rPr>
                <w:sz w:val="20"/>
                <w:szCs w:val="20"/>
              </w:rPr>
            </w:r>
            <w:r w:rsidR="005771DD">
              <w:rPr>
                <w:sz w:val="20"/>
                <w:szCs w:val="20"/>
              </w:rPr>
              <w:fldChar w:fldCharType="separate"/>
            </w:r>
            <w:r w:rsidRPr="00835FD0">
              <w:rPr>
                <w:sz w:val="20"/>
                <w:szCs w:val="20"/>
              </w:rPr>
              <w:fldChar w:fldCharType="end"/>
            </w:r>
          </w:p>
        </w:tc>
        <w:tc>
          <w:tcPr>
            <w:tcW w:w="2835" w:type="dxa"/>
            <w:tcBorders>
              <w:top w:val="nil"/>
              <w:bottom w:val="nil"/>
            </w:tcBorders>
          </w:tcPr>
          <w:p w:rsidR="00181A4A" w:rsidRPr="00835FD0" w:rsidRDefault="00B9261E" w:rsidP="00D02104">
            <w:pPr>
              <w:tabs>
                <w:tab w:val="left" w:pos="7938"/>
              </w:tabs>
              <w:spacing w:before="20" w:after="20"/>
              <w:rPr>
                <w:sz w:val="20"/>
                <w:szCs w:val="20"/>
              </w:rPr>
            </w:pPr>
            <w:r>
              <w:rPr>
                <w:sz w:val="20"/>
                <w:szCs w:val="20"/>
              </w:rPr>
              <w:t>Energy Efficiency Report according to the document template or presented in an equivalent form</w:t>
            </w:r>
            <w:r>
              <w:rPr>
                <w:sz w:val="20"/>
                <w:szCs w:val="20"/>
              </w:rPr>
              <w:br/>
            </w:r>
            <w:r>
              <w:rPr>
                <w:sz w:val="20"/>
                <w:szCs w:val="20"/>
              </w:rPr>
              <w:br/>
              <w:t>Report by the auditor:</w:t>
            </w:r>
            <w:r>
              <w:rPr>
                <w:sz w:val="20"/>
                <w:szCs w:val="20"/>
              </w:rPr>
              <w:br/>
            </w:r>
            <w:r w:rsidR="00F76277" w:rsidRPr="00835FD0">
              <w:fldChar w:fldCharType="begin" w:fldLock="1">
                <w:ffData>
                  <w:name w:val="Text68"/>
                  <w:enabled/>
                  <w:calcOnExit w:val="0"/>
                  <w:textInput/>
                </w:ffData>
              </w:fldChar>
            </w:r>
            <w:r w:rsidR="00F76277" w:rsidRPr="00835FD0">
              <w:instrText xml:space="preserve"> FORMTEXT </w:instrText>
            </w:r>
            <w:r w:rsidR="00F76277" w:rsidRPr="00835FD0">
              <w:fldChar w:fldCharType="separate"/>
            </w:r>
            <w:r>
              <w:t> </w:t>
            </w:r>
            <w:r>
              <w:t> </w:t>
            </w:r>
            <w:r>
              <w:t> </w:t>
            </w:r>
            <w:r>
              <w:t> </w:t>
            </w:r>
            <w:r>
              <w:t> </w:t>
            </w:r>
            <w:r w:rsidR="00F76277" w:rsidRPr="00835FD0">
              <w:fldChar w:fldCharType="end"/>
            </w:r>
          </w:p>
        </w:tc>
        <w:tc>
          <w:tcPr>
            <w:tcW w:w="2551" w:type="dxa"/>
            <w:gridSpan w:val="2"/>
            <w:tcBorders>
              <w:top w:val="nil"/>
              <w:bottom w:val="nil"/>
            </w:tcBorders>
          </w:tcPr>
          <w:p w:rsidR="00181A4A" w:rsidRPr="00F76277" w:rsidRDefault="00181A4A" w:rsidP="00F76277">
            <w:pPr>
              <w:pageBreakBefore/>
              <w:tabs>
                <w:tab w:val="left" w:pos="7938"/>
              </w:tabs>
              <w:spacing w:before="20" w:after="20"/>
              <w:rPr>
                <w:sz w:val="20"/>
                <w:szCs w:val="20"/>
              </w:rPr>
            </w:pPr>
            <w:r w:rsidRPr="00835FD0">
              <w:fldChar w:fldCharType="begin" w:fldLock="1">
                <w:ffData>
                  <w:name w:val="Text68"/>
                  <w:enabled/>
                  <w:calcOnExit w:val="0"/>
                  <w:textInput/>
                </w:ffData>
              </w:fldChar>
            </w:r>
            <w:r w:rsidRPr="00835FD0">
              <w:instrText xml:space="preserve"> FORMTEXT </w:instrText>
            </w:r>
            <w:r w:rsidRPr="00835FD0">
              <w:fldChar w:fldCharType="separate"/>
            </w:r>
            <w:r>
              <w:t> </w:t>
            </w:r>
            <w:r>
              <w:t> </w:t>
            </w:r>
            <w:r>
              <w:t> </w:t>
            </w:r>
            <w:r>
              <w:t> </w:t>
            </w:r>
            <w:r>
              <w:t> </w:t>
            </w:r>
            <w:r w:rsidRPr="00835FD0">
              <w:fldChar w:fldCharType="end"/>
            </w:r>
            <w:r>
              <w:br/>
            </w:r>
            <w:r>
              <w:rPr>
                <w:sz w:val="20"/>
                <w:szCs w:val="20"/>
              </w:rPr>
              <w:t>(Annex 2)</w:t>
            </w:r>
            <w:r>
              <w:rPr>
                <w:sz w:val="20"/>
                <w:szCs w:val="20"/>
              </w:rPr>
              <w:br/>
            </w:r>
            <w:r>
              <w:rPr>
                <w:sz w:val="20"/>
                <w:szCs w:val="20"/>
              </w:rPr>
              <w:br/>
            </w:r>
            <w:r>
              <w:rPr>
                <w:sz w:val="20"/>
                <w:szCs w:val="20"/>
              </w:rPr>
              <w:br/>
            </w:r>
            <w:r w:rsidRPr="00835FD0">
              <w:fldChar w:fldCharType="begin" w:fldLock="1">
                <w:ffData>
                  <w:name w:val="Text68"/>
                  <w:enabled/>
                  <w:calcOnExit w:val="0"/>
                  <w:textInput/>
                </w:ffData>
              </w:fldChar>
            </w:r>
            <w:r w:rsidRPr="00835FD0">
              <w:instrText xml:space="preserve"> FORMTEXT </w:instrText>
            </w:r>
            <w:r w:rsidRPr="00835FD0">
              <w:fldChar w:fldCharType="separate"/>
            </w:r>
            <w:r>
              <w:t> </w:t>
            </w:r>
            <w:r>
              <w:t> </w:t>
            </w:r>
            <w:r>
              <w:t> </w:t>
            </w:r>
            <w:r>
              <w:t> </w:t>
            </w:r>
            <w:r>
              <w:t> </w:t>
            </w:r>
            <w:r w:rsidRPr="00835FD0">
              <w:fldChar w:fldCharType="end"/>
            </w:r>
            <w:r>
              <w:br/>
            </w:r>
            <w:r>
              <w:rPr>
                <w:sz w:val="20"/>
                <w:szCs w:val="20"/>
              </w:rPr>
              <w:t>(Annex 4)</w:t>
            </w:r>
          </w:p>
        </w:tc>
      </w:tr>
      <w:tr w:rsidR="00181A4A" w:rsidRPr="007508FE" w:rsidTr="00EF44FD">
        <w:trPr>
          <w:trHeight w:val="316"/>
        </w:trPr>
        <w:tc>
          <w:tcPr>
            <w:tcW w:w="1242" w:type="dxa"/>
            <w:tcBorders>
              <w:top w:val="nil"/>
              <w:bottom w:val="single" w:sz="4" w:space="0" w:color="auto"/>
            </w:tcBorders>
          </w:tcPr>
          <w:p w:rsidR="00181A4A" w:rsidRPr="0073725B" w:rsidRDefault="00181A4A" w:rsidP="00787B06">
            <w:pPr>
              <w:tabs>
                <w:tab w:val="left" w:pos="7938"/>
              </w:tabs>
              <w:spacing w:before="20" w:after="20"/>
              <w:rPr>
                <w:b/>
                <w:sz w:val="20"/>
                <w:szCs w:val="20"/>
              </w:rPr>
            </w:pPr>
          </w:p>
        </w:tc>
        <w:tc>
          <w:tcPr>
            <w:tcW w:w="2410" w:type="dxa"/>
            <w:tcBorders>
              <w:top w:val="nil"/>
              <w:bottom w:val="single" w:sz="4" w:space="0" w:color="auto"/>
            </w:tcBorders>
          </w:tcPr>
          <w:p w:rsidR="00181A4A" w:rsidRPr="0073725B" w:rsidRDefault="00181A4A" w:rsidP="00787B06">
            <w:pPr>
              <w:tabs>
                <w:tab w:val="left" w:pos="7938"/>
              </w:tabs>
              <w:spacing w:before="20" w:after="20"/>
              <w:rPr>
                <w:sz w:val="20"/>
                <w:szCs w:val="20"/>
              </w:rPr>
            </w:pPr>
          </w:p>
        </w:tc>
        <w:tc>
          <w:tcPr>
            <w:tcW w:w="2977" w:type="dxa"/>
            <w:tcBorders>
              <w:top w:val="nil"/>
              <w:bottom w:val="single" w:sz="4" w:space="0" w:color="auto"/>
            </w:tcBorders>
          </w:tcPr>
          <w:p w:rsidR="00181A4A" w:rsidRPr="0073725B" w:rsidRDefault="00181A4A" w:rsidP="00266017">
            <w:pPr>
              <w:tabs>
                <w:tab w:val="left" w:pos="7938"/>
              </w:tabs>
              <w:spacing w:before="20" w:after="20"/>
              <w:rPr>
                <w:sz w:val="20"/>
                <w:szCs w:val="20"/>
              </w:rPr>
            </w:pPr>
          </w:p>
        </w:tc>
        <w:tc>
          <w:tcPr>
            <w:tcW w:w="1984" w:type="dxa"/>
            <w:tcBorders>
              <w:top w:val="nil"/>
              <w:bottom w:val="single" w:sz="4" w:space="0" w:color="auto"/>
              <w:right w:val="nil"/>
            </w:tcBorders>
          </w:tcPr>
          <w:p w:rsidR="00181A4A" w:rsidRPr="0073725B" w:rsidRDefault="00181A4A" w:rsidP="00787B06">
            <w:pPr>
              <w:tabs>
                <w:tab w:val="left" w:pos="7938"/>
              </w:tabs>
              <w:spacing w:before="20" w:after="20"/>
              <w:rPr>
                <w:sz w:val="20"/>
                <w:szCs w:val="20"/>
              </w:rPr>
            </w:pPr>
          </w:p>
        </w:tc>
        <w:tc>
          <w:tcPr>
            <w:tcW w:w="425" w:type="dxa"/>
            <w:tcBorders>
              <w:top w:val="nil"/>
              <w:left w:val="nil"/>
              <w:bottom w:val="single" w:sz="4" w:space="0" w:color="auto"/>
            </w:tcBorders>
          </w:tcPr>
          <w:p w:rsidR="00181A4A" w:rsidRPr="0073725B" w:rsidRDefault="00181A4A" w:rsidP="00787B06">
            <w:pPr>
              <w:tabs>
                <w:tab w:val="left" w:pos="7938"/>
              </w:tabs>
              <w:spacing w:before="20" w:after="20"/>
              <w:jc w:val="center"/>
              <w:rPr>
                <w:sz w:val="20"/>
                <w:szCs w:val="20"/>
              </w:rPr>
            </w:pPr>
          </w:p>
        </w:tc>
        <w:tc>
          <w:tcPr>
            <w:tcW w:w="2835" w:type="dxa"/>
            <w:tcBorders>
              <w:top w:val="nil"/>
              <w:bottom w:val="single" w:sz="4" w:space="0" w:color="auto"/>
            </w:tcBorders>
          </w:tcPr>
          <w:p w:rsidR="00181A4A" w:rsidRPr="0073725B" w:rsidRDefault="00181A4A" w:rsidP="00787B06">
            <w:pPr>
              <w:tabs>
                <w:tab w:val="left" w:pos="7938"/>
              </w:tabs>
              <w:spacing w:before="20" w:after="20"/>
              <w:rPr>
                <w:sz w:val="20"/>
                <w:szCs w:val="20"/>
              </w:rPr>
            </w:pPr>
          </w:p>
        </w:tc>
        <w:tc>
          <w:tcPr>
            <w:tcW w:w="2551" w:type="dxa"/>
            <w:gridSpan w:val="2"/>
            <w:tcBorders>
              <w:top w:val="nil"/>
              <w:bottom w:val="single" w:sz="4" w:space="0" w:color="auto"/>
            </w:tcBorders>
          </w:tcPr>
          <w:p w:rsidR="00181A4A" w:rsidRPr="0073725B" w:rsidRDefault="00181A4A" w:rsidP="0044040F">
            <w:pPr>
              <w:tabs>
                <w:tab w:val="left" w:pos="7938"/>
              </w:tabs>
              <w:spacing w:before="20" w:after="20"/>
            </w:pPr>
          </w:p>
        </w:tc>
      </w:tr>
      <w:tr w:rsidR="00181A4A" w:rsidRPr="007508FE" w:rsidTr="00EF44FD">
        <w:trPr>
          <w:gridAfter w:val="1"/>
          <w:wAfter w:w="18" w:type="dxa"/>
          <w:trHeight w:val="316"/>
        </w:trPr>
        <w:tc>
          <w:tcPr>
            <w:tcW w:w="1242" w:type="dxa"/>
            <w:tcBorders>
              <w:top w:val="single" w:sz="4" w:space="0" w:color="auto"/>
              <w:bottom w:val="single" w:sz="4" w:space="0" w:color="auto"/>
            </w:tcBorders>
          </w:tcPr>
          <w:p w:rsidR="00181A4A" w:rsidRPr="0073725B" w:rsidRDefault="00181A4A" w:rsidP="0042599A">
            <w:pPr>
              <w:pageBreakBefore/>
              <w:tabs>
                <w:tab w:val="left" w:pos="7938"/>
              </w:tabs>
              <w:spacing w:before="20" w:after="20"/>
              <w:rPr>
                <w:b/>
                <w:sz w:val="20"/>
                <w:szCs w:val="20"/>
              </w:rPr>
            </w:pPr>
            <w:r>
              <w:rPr>
                <w:b/>
                <w:sz w:val="20"/>
                <w:szCs w:val="20"/>
              </w:rPr>
              <w:t>3.2</w:t>
            </w:r>
          </w:p>
        </w:tc>
        <w:tc>
          <w:tcPr>
            <w:tcW w:w="13164" w:type="dxa"/>
            <w:gridSpan w:val="6"/>
            <w:tcBorders>
              <w:top w:val="single" w:sz="4" w:space="0" w:color="auto"/>
              <w:bottom w:val="single" w:sz="4" w:space="0" w:color="auto"/>
            </w:tcBorders>
          </w:tcPr>
          <w:p w:rsidR="00181A4A" w:rsidRPr="005602FE" w:rsidRDefault="00181A4A" w:rsidP="0042599A">
            <w:pPr>
              <w:pageBreakBefore/>
              <w:tabs>
                <w:tab w:val="left" w:pos="7938"/>
              </w:tabs>
              <w:spacing w:before="20" w:after="20"/>
              <w:rPr>
                <w:b/>
              </w:rPr>
            </w:pPr>
            <w:r>
              <w:rPr>
                <w:b/>
                <w:sz w:val="20"/>
                <w:szCs w:val="20"/>
              </w:rPr>
              <w:t>Requirements during the term of the contract</w:t>
            </w:r>
          </w:p>
        </w:tc>
      </w:tr>
      <w:tr w:rsidR="00181A4A" w:rsidRPr="007508FE" w:rsidTr="00EF44FD">
        <w:trPr>
          <w:trHeight w:val="316"/>
        </w:trPr>
        <w:tc>
          <w:tcPr>
            <w:tcW w:w="1242" w:type="dxa"/>
            <w:tcBorders>
              <w:top w:val="single" w:sz="4" w:space="0" w:color="auto"/>
              <w:bottom w:val="nil"/>
            </w:tcBorders>
          </w:tcPr>
          <w:p w:rsidR="00181A4A" w:rsidRPr="0073725B" w:rsidRDefault="00181A4A" w:rsidP="00787B06">
            <w:pPr>
              <w:tabs>
                <w:tab w:val="left" w:pos="7938"/>
              </w:tabs>
              <w:spacing w:before="20" w:after="20"/>
              <w:rPr>
                <w:b/>
                <w:sz w:val="20"/>
                <w:szCs w:val="20"/>
              </w:rPr>
            </w:pPr>
          </w:p>
        </w:tc>
        <w:tc>
          <w:tcPr>
            <w:tcW w:w="2410" w:type="dxa"/>
            <w:tcBorders>
              <w:top w:val="single" w:sz="4" w:space="0" w:color="auto"/>
              <w:bottom w:val="nil"/>
            </w:tcBorders>
          </w:tcPr>
          <w:p w:rsidR="00181A4A" w:rsidRPr="0073725B" w:rsidRDefault="00181A4A" w:rsidP="00787B06">
            <w:pPr>
              <w:tabs>
                <w:tab w:val="left" w:pos="7938"/>
              </w:tabs>
              <w:spacing w:before="20" w:after="20"/>
              <w:rPr>
                <w:sz w:val="20"/>
                <w:szCs w:val="20"/>
              </w:rPr>
            </w:pPr>
          </w:p>
        </w:tc>
        <w:tc>
          <w:tcPr>
            <w:tcW w:w="2977" w:type="dxa"/>
            <w:tcBorders>
              <w:top w:val="single" w:sz="4" w:space="0" w:color="auto"/>
              <w:bottom w:val="nil"/>
            </w:tcBorders>
          </w:tcPr>
          <w:p w:rsidR="00181A4A" w:rsidRPr="0042599A" w:rsidRDefault="00181A4A" w:rsidP="0042599A">
            <w:pPr>
              <w:tabs>
                <w:tab w:val="left" w:pos="7938"/>
              </w:tabs>
              <w:spacing w:before="20" w:after="20"/>
              <w:rPr>
                <w:sz w:val="20"/>
                <w:szCs w:val="20"/>
              </w:rPr>
            </w:pPr>
          </w:p>
        </w:tc>
        <w:tc>
          <w:tcPr>
            <w:tcW w:w="1984" w:type="dxa"/>
            <w:tcBorders>
              <w:top w:val="single" w:sz="4" w:space="0" w:color="auto"/>
              <w:bottom w:val="nil"/>
              <w:right w:val="nil"/>
            </w:tcBorders>
          </w:tcPr>
          <w:p w:rsidR="00181A4A" w:rsidRPr="0073725B" w:rsidRDefault="00181A4A" w:rsidP="00787B06">
            <w:pPr>
              <w:tabs>
                <w:tab w:val="left" w:pos="7938"/>
              </w:tabs>
              <w:spacing w:before="20" w:after="20"/>
              <w:rPr>
                <w:sz w:val="20"/>
                <w:szCs w:val="20"/>
              </w:rPr>
            </w:pPr>
          </w:p>
        </w:tc>
        <w:tc>
          <w:tcPr>
            <w:tcW w:w="425" w:type="dxa"/>
            <w:tcBorders>
              <w:top w:val="single" w:sz="4" w:space="0" w:color="auto"/>
              <w:left w:val="nil"/>
              <w:bottom w:val="nil"/>
            </w:tcBorders>
          </w:tcPr>
          <w:p w:rsidR="00181A4A" w:rsidRPr="0073725B" w:rsidRDefault="00181A4A" w:rsidP="00787B06">
            <w:pPr>
              <w:tabs>
                <w:tab w:val="left" w:pos="7938"/>
              </w:tabs>
              <w:spacing w:before="20" w:after="20"/>
              <w:jc w:val="center"/>
              <w:rPr>
                <w:sz w:val="20"/>
                <w:szCs w:val="20"/>
              </w:rPr>
            </w:pPr>
          </w:p>
        </w:tc>
        <w:tc>
          <w:tcPr>
            <w:tcW w:w="2835" w:type="dxa"/>
            <w:tcBorders>
              <w:top w:val="single" w:sz="4" w:space="0" w:color="auto"/>
              <w:bottom w:val="nil"/>
            </w:tcBorders>
          </w:tcPr>
          <w:p w:rsidR="00181A4A" w:rsidRPr="0073725B" w:rsidRDefault="00181A4A" w:rsidP="00787B06">
            <w:pPr>
              <w:tabs>
                <w:tab w:val="left" w:pos="7938"/>
              </w:tabs>
              <w:spacing w:before="20" w:after="20"/>
              <w:rPr>
                <w:sz w:val="20"/>
                <w:szCs w:val="20"/>
              </w:rPr>
            </w:pPr>
          </w:p>
        </w:tc>
        <w:tc>
          <w:tcPr>
            <w:tcW w:w="2551" w:type="dxa"/>
            <w:gridSpan w:val="2"/>
            <w:tcBorders>
              <w:top w:val="single" w:sz="4" w:space="0" w:color="auto"/>
              <w:bottom w:val="nil"/>
            </w:tcBorders>
          </w:tcPr>
          <w:p w:rsidR="00181A4A" w:rsidRPr="0073725B" w:rsidRDefault="00181A4A" w:rsidP="00086F42">
            <w:pPr>
              <w:tabs>
                <w:tab w:val="left" w:pos="7938"/>
              </w:tabs>
              <w:spacing w:before="20" w:after="20"/>
            </w:pPr>
          </w:p>
        </w:tc>
      </w:tr>
      <w:tr w:rsidR="00181A4A" w:rsidRPr="007508FE" w:rsidTr="00EF44FD">
        <w:trPr>
          <w:trHeight w:val="316"/>
        </w:trPr>
        <w:tc>
          <w:tcPr>
            <w:tcW w:w="1242" w:type="dxa"/>
            <w:tcBorders>
              <w:top w:val="nil"/>
              <w:bottom w:val="nil"/>
            </w:tcBorders>
          </w:tcPr>
          <w:p w:rsidR="00181A4A" w:rsidRPr="0073725B" w:rsidRDefault="00181A4A" w:rsidP="002B73C9">
            <w:pPr>
              <w:tabs>
                <w:tab w:val="left" w:pos="7938"/>
              </w:tabs>
              <w:spacing w:before="20" w:after="20"/>
              <w:rPr>
                <w:b/>
                <w:sz w:val="20"/>
                <w:szCs w:val="20"/>
              </w:rPr>
            </w:pPr>
            <w:r>
              <w:rPr>
                <w:b/>
                <w:sz w:val="20"/>
                <w:szCs w:val="20"/>
              </w:rPr>
              <w:t>3.2.1.1</w:t>
            </w:r>
          </w:p>
        </w:tc>
        <w:tc>
          <w:tcPr>
            <w:tcW w:w="2410" w:type="dxa"/>
            <w:tcBorders>
              <w:top w:val="nil"/>
              <w:bottom w:val="nil"/>
            </w:tcBorders>
          </w:tcPr>
          <w:p w:rsidR="00181A4A" w:rsidRDefault="00181A4A" w:rsidP="005602FE">
            <w:pPr>
              <w:tabs>
                <w:tab w:val="left" w:pos="7938"/>
              </w:tabs>
              <w:spacing w:before="20" w:after="20"/>
              <w:rPr>
                <w:sz w:val="20"/>
                <w:szCs w:val="20"/>
              </w:rPr>
            </w:pPr>
            <w:r>
              <w:rPr>
                <w:sz w:val="20"/>
                <w:szCs w:val="20"/>
              </w:rPr>
              <w:t xml:space="preserve">Building technology and energy management: </w:t>
            </w:r>
          </w:p>
          <w:p w:rsidR="00181A4A" w:rsidRPr="0073725B" w:rsidRDefault="00181A4A" w:rsidP="005602FE">
            <w:pPr>
              <w:tabs>
                <w:tab w:val="left" w:pos="7938"/>
              </w:tabs>
              <w:spacing w:before="20" w:after="20"/>
              <w:rPr>
                <w:sz w:val="20"/>
                <w:szCs w:val="20"/>
              </w:rPr>
            </w:pPr>
            <w:r>
              <w:rPr>
                <w:b/>
                <w:sz w:val="20"/>
                <w:szCs w:val="20"/>
              </w:rPr>
              <w:t>Monitoring electrical energy</w:t>
            </w:r>
          </w:p>
        </w:tc>
        <w:tc>
          <w:tcPr>
            <w:tcW w:w="2977" w:type="dxa"/>
            <w:tcBorders>
              <w:top w:val="nil"/>
              <w:bottom w:val="nil"/>
            </w:tcBorders>
          </w:tcPr>
          <w:p w:rsidR="00181A4A" w:rsidRPr="00F1455E" w:rsidRDefault="007C386A" w:rsidP="007C386A">
            <w:pPr>
              <w:tabs>
                <w:tab w:val="left" w:pos="7938"/>
              </w:tabs>
              <w:spacing w:before="20" w:after="20"/>
              <w:rPr>
                <w:sz w:val="20"/>
                <w:szCs w:val="20"/>
              </w:rPr>
            </w:pPr>
            <w:r>
              <w:rPr>
                <w:sz w:val="20"/>
                <w:szCs w:val="20"/>
              </w:rPr>
              <w:t>Continuous recording and evaluation of measurements of the electrical output and the energy consumption according to Paragraph 3.2.1.1</w:t>
            </w:r>
          </w:p>
        </w:tc>
        <w:tc>
          <w:tcPr>
            <w:tcW w:w="1984" w:type="dxa"/>
            <w:tcBorders>
              <w:top w:val="nil"/>
              <w:bottom w:val="nil"/>
              <w:right w:val="nil"/>
            </w:tcBorders>
          </w:tcPr>
          <w:p w:rsidR="00181A4A" w:rsidRPr="0073725B" w:rsidRDefault="00181A4A" w:rsidP="002B73C9">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tcBorders>
          </w:tcPr>
          <w:p w:rsidR="00181A4A" w:rsidRPr="0073725B" w:rsidRDefault="00181A4A" w:rsidP="002B73C9">
            <w:pPr>
              <w:tabs>
                <w:tab w:val="left" w:pos="7938"/>
              </w:tabs>
              <w:spacing w:before="20" w:after="20"/>
              <w:jc w:val="center"/>
              <w:rPr>
                <w:sz w:val="20"/>
                <w:szCs w:val="20"/>
              </w:rPr>
            </w:pPr>
            <w:r w:rsidRPr="0073725B">
              <w:rPr>
                <w:sz w:val="20"/>
                <w:szCs w:val="20"/>
              </w:rPr>
              <w:fldChar w:fldCharType="begin">
                <w:ffData>
                  <w:name w:val=""/>
                  <w:enabled/>
                  <w:calcOnExit w:val="0"/>
                  <w:checkBox>
                    <w:sizeAuto/>
                    <w:default w:val="0"/>
                  </w:checkBox>
                </w:ffData>
              </w:fldChar>
            </w:r>
            <w:r w:rsidRPr="0073725B">
              <w:rPr>
                <w:sz w:val="20"/>
                <w:szCs w:val="20"/>
              </w:rPr>
              <w:instrText xml:space="preserve"> FORMCHECKBOX </w:instrText>
            </w:r>
            <w:r w:rsidR="005771DD">
              <w:rPr>
                <w:sz w:val="20"/>
                <w:szCs w:val="20"/>
              </w:rPr>
            </w:r>
            <w:r w:rsidR="005771DD">
              <w:rPr>
                <w:sz w:val="20"/>
                <w:szCs w:val="20"/>
              </w:rPr>
              <w:fldChar w:fldCharType="separate"/>
            </w:r>
            <w:r w:rsidRPr="0073725B">
              <w:rPr>
                <w:sz w:val="20"/>
                <w:szCs w:val="20"/>
              </w:rPr>
              <w:fldChar w:fldCharType="end"/>
            </w:r>
          </w:p>
        </w:tc>
        <w:tc>
          <w:tcPr>
            <w:tcW w:w="2835" w:type="dxa"/>
            <w:tcBorders>
              <w:top w:val="nil"/>
              <w:bottom w:val="nil"/>
            </w:tcBorders>
          </w:tcPr>
          <w:p w:rsidR="00181A4A" w:rsidRPr="0073725B" w:rsidRDefault="0011350E" w:rsidP="002B73C9">
            <w:pPr>
              <w:tabs>
                <w:tab w:val="left" w:pos="7938"/>
              </w:tabs>
              <w:spacing w:before="20" w:after="20"/>
              <w:rPr>
                <w:sz w:val="20"/>
                <w:szCs w:val="20"/>
              </w:rPr>
            </w:pPr>
            <w:r>
              <w:rPr>
                <w:sz w:val="20"/>
                <w:szCs w:val="20"/>
              </w:rPr>
              <w:t>Documentation of the results in Annex 2e and submitting it together with the Energy Efficiency Report for final evaluation according to 3.2.3</w:t>
            </w:r>
          </w:p>
        </w:tc>
        <w:tc>
          <w:tcPr>
            <w:tcW w:w="2551" w:type="dxa"/>
            <w:gridSpan w:val="2"/>
            <w:tcBorders>
              <w:top w:val="nil"/>
              <w:bottom w:val="nil"/>
            </w:tcBorders>
          </w:tcPr>
          <w:p w:rsidR="00181A4A" w:rsidRPr="0073725B" w:rsidRDefault="00181A4A" w:rsidP="002B73C9">
            <w:pPr>
              <w:tabs>
                <w:tab w:val="left" w:pos="7938"/>
              </w:tabs>
              <w:spacing w:before="20" w:after="20"/>
            </w:pPr>
          </w:p>
        </w:tc>
      </w:tr>
      <w:tr w:rsidR="005922CD" w:rsidRPr="007508FE" w:rsidTr="00EF44FD">
        <w:trPr>
          <w:trHeight w:val="316"/>
        </w:trPr>
        <w:tc>
          <w:tcPr>
            <w:tcW w:w="1242" w:type="dxa"/>
            <w:tcBorders>
              <w:top w:val="nil"/>
              <w:bottom w:val="nil"/>
            </w:tcBorders>
          </w:tcPr>
          <w:p w:rsidR="005922CD" w:rsidRDefault="005922CD" w:rsidP="002B73C9">
            <w:pPr>
              <w:tabs>
                <w:tab w:val="left" w:pos="7938"/>
              </w:tabs>
              <w:spacing w:before="20" w:after="20"/>
              <w:rPr>
                <w:b/>
                <w:sz w:val="20"/>
                <w:szCs w:val="20"/>
              </w:rPr>
            </w:pPr>
          </w:p>
        </w:tc>
        <w:tc>
          <w:tcPr>
            <w:tcW w:w="2410" w:type="dxa"/>
            <w:tcBorders>
              <w:top w:val="nil"/>
              <w:bottom w:val="nil"/>
            </w:tcBorders>
          </w:tcPr>
          <w:p w:rsidR="005922CD" w:rsidRDefault="005922CD" w:rsidP="005602FE">
            <w:pPr>
              <w:tabs>
                <w:tab w:val="left" w:pos="7938"/>
              </w:tabs>
              <w:spacing w:before="20" w:after="20"/>
              <w:rPr>
                <w:sz w:val="20"/>
                <w:szCs w:val="20"/>
              </w:rPr>
            </w:pPr>
          </w:p>
        </w:tc>
        <w:tc>
          <w:tcPr>
            <w:tcW w:w="2977" w:type="dxa"/>
            <w:tcBorders>
              <w:top w:val="nil"/>
              <w:bottom w:val="nil"/>
            </w:tcBorders>
          </w:tcPr>
          <w:p w:rsidR="005922CD" w:rsidRDefault="005922CD" w:rsidP="007C386A">
            <w:pPr>
              <w:tabs>
                <w:tab w:val="left" w:pos="7938"/>
              </w:tabs>
              <w:spacing w:before="20" w:after="20"/>
              <w:rPr>
                <w:sz w:val="20"/>
                <w:szCs w:val="20"/>
              </w:rPr>
            </w:pPr>
          </w:p>
        </w:tc>
        <w:tc>
          <w:tcPr>
            <w:tcW w:w="1984" w:type="dxa"/>
            <w:tcBorders>
              <w:top w:val="nil"/>
              <w:bottom w:val="nil"/>
              <w:right w:val="nil"/>
            </w:tcBorders>
          </w:tcPr>
          <w:p w:rsidR="005922CD" w:rsidRPr="0073725B" w:rsidRDefault="005922CD" w:rsidP="002B73C9">
            <w:pPr>
              <w:tabs>
                <w:tab w:val="left" w:pos="7938"/>
              </w:tabs>
              <w:spacing w:before="20" w:after="20"/>
              <w:rPr>
                <w:sz w:val="20"/>
                <w:szCs w:val="20"/>
              </w:rPr>
            </w:pPr>
          </w:p>
        </w:tc>
        <w:tc>
          <w:tcPr>
            <w:tcW w:w="425" w:type="dxa"/>
            <w:tcBorders>
              <w:top w:val="nil"/>
              <w:left w:val="nil"/>
              <w:bottom w:val="nil"/>
            </w:tcBorders>
          </w:tcPr>
          <w:p w:rsidR="005922CD" w:rsidRPr="0073725B" w:rsidRDefault="005922CD" w:rsidP="002B73C9">
            <w:pPr>
              <w:tabs>
                <w:tab w:val="left" w:pos="7938"/>
              </w:tabs>
              <w:spacing w:before="20" w:after="20"/>
              <w:jc w:val="center"/>
              <w:rPr>
                <w:sz w:val="20"/>
                <w:szCs w:val="20"/>
              </w:rPr>
            </w:pPr>
          </w:p>
        </w:tc>
        <w:tc>
          <w:tcPr>
            <w:tcW w:w="2835" w:type="dxa"/>
            <w:tcBorders>
              <w:top w:val="nil"/>
              <w:bottom w:val="nil"/>
            </w:tcBorders>
          </w:tcPr>
          <w:p w:rsidR="005922CD" w:rsidRPr="0073725B" w:rsidRDefault="005922CD" w:rsidP="002B73C9">
            <w:pPr>
              <w:tabs>
                <w:tab w:val="left" w:pos="7938"/>
              </w:tabs>
              <w:spacing w:before="20" w:after="20"/>
              <w:rPr>
                <w:sz w:val="20"/>
                <w:szCs w:val="20"/>
              </w:rPr>
            </w:pPr>
          </w:p>
        </w:tc>
        <w:tc>
          <w:tcPr>
            <w:tcW w:w="2551" w:type="dxa"/>
            <w:gridSpan w:val="2"/>
            <w:tcBorders>
              <w:top w:val="nil"/>
              <w:bottom w:val="nil"/>
            </w:tcBorders>
          </w:tcPr>
          <w:p w:rsidR="005922CD" w:rsidRDefault="005922CD" w:rsidP="002B73C9">
            <w:pPr>
              <w:tabs>
                <w:tab w:val="left" w:pos="7938"/>
              </w:tabs>
              <w:spacing w:before="20" w:after="20"/>
            </w:pPr>
          </w:p>
        </w:tc>
      </w:tr>
      <w:tr w:rsidR="007C386A" w:rsidRPr="007508FE" w:rsidTr="00EF44FD">
        <w:trPr>
          <w:trHeight w:val="316"/>
        </w:trPr>
        <w:tc>
          <w:tcPr>
            <w:tcW w:w="1242" w:type="dxa"/>
            <w:tcBorders>
              <w:top w:val="nil"/>
              <w:bottom w:val="nil"/>
            </w:tcBorders>
          </w:tcPr>
          <w:p w:rsidR="007C386A" w:rsidRDefault="007C386A" w:rsidP="002B73C9">
            <w:pPr>
              <w:tabs>
                <w:tab w:val="left" w:pos="7938"/>
              </w:tabs>
              <w:spacing w:before="20" w:after="20"/>
              <w:rPr>
                <w:b/>
                <w:sz w:val="20"/>
                <w:szCs w:val="20"/>
              </w:rPr>
            </w:pPr>
          </w:p>
        </w:tc>
        <w:tc>
          <w:tcPr>
            <w:tcW w:w="2410" w:type="dxa"/>
            <w:tcBorders>
              <w:top w:val="nil"/>
              <w:bottom w:val="nil"/>
            </w:tcBorders>
          </w:tcPr>
          <w:p w:rsidR="007C386A" w:rsidRDefault="007C386A" w:rsidP="005602FE">
            <w:pPr>
              <w:tabs>
                <w:tab w:val="left" w:pos="7938"/>
              </w:tabs>
              <w:spacing w:before="20" w:after="20"/>
              <w:rPr>
                <w:sz w:val="20"/>
                <w:szCs w:val="20"/>
              </w:rPr>
            </w:pPr>
          </w:p>
        </w:tc>
        <w:tc>
          <w:tcPr>
            <w:tcW w:w="2977" w:type="dxa"/>
            <w:tcBorders>
              <w:top w:val="nil"/>
              <w:bottom w:val="nil"/>
            </w:tcBorders>
          </w:tcPr>
          <w:p w:rsidR="007C386A" w:rsidRPr="009E1410" w:rsidRDefault="00F4638A" w:rsidP="007C386A">
            <w:pPr>
              <w:tabs>
                <w:tab w:val="left" w:pos="7938"/>
              </w:tabs>
              <w:spacing w:before="20" w:after="20"/>
              <w:rPr>
                <w:sz w:val="20"/>
                <w:szCs w:val="20"/>
              </w:rPr>
            </w:pPr>
            <w:r>
              <w:rPr>
                <w:sz w:val="20"/>
                <w:szCs w:val="20"/>
              </w:rPr>
              <w:t>at least yearly calculations of</w:t>
            </w:r>
          </w:p>
          <w:p w:rsidR="007C386A" w:rsidRDefault="007C386A" w:rsidP="007C386A">
            <w:pPr>
              <w:pStyle w:val="Listenabsatz"/>
              <w:numPr>
                <w:ilvl w:val="0"/>
                <w:numId w:val="6"/>
              </w:numPr>
              <w:tabs>
                <w:tab w:val="left" w:pos="7938"/>
              </w:tabs>
              <w:spacing w:before="20" w:after="20"/>
              <w:ind w:left="170" w:hanging="170"/>
              <w:rPr>
                <w:sz w:val="20"/>
                <w:szCs w:val="20"/>
              </w:rPr>
            </w:pPr>
            <w:r>
              <w:rPr>
                <w:sz w:val="20"/>
                <w:szCs w:val="20"/>
              </w:rPr>
              <w:t>PUE (see Paragraph 3.1.1.1)</w:t>
            </w:r>
          </w:p>
          <w:p w:rsidR="007C386A" w:rsidRPr="00DB5A0F" w:rsidRDefault="007C386A" w:rsidP="007C386A">
            <w:pPr>
              <w:pStyle w:val="Listenabsatz"/>
              <w:numPr>
                <w:ilvl w:val="0"/>
                <w:numId w:val="6"/>
              </w:numPr>
              <w:tabs>
                <w:tab w:val="left" w:pos="7938"/>
              </w:tabs>
              <w:spacing w:before="20" w:after="20"/>
              <w:ind w:left="170" w:hanging="170"/>
              <w:rPr>
                <w:sz w:val="20"/>
                <w:szCs w:val="20"/>
              </w:rPr>
            </w:pPr>
            <w:r>
              <w:rPr>
                <w:sz w:val="20"/>
                <w:szCs w:val="20"/>
              </w:rPr>
              <w:t>EER (see Paragraph 3.1.1.2)</w:t>
            </w:r>
          </w:p>
          <w:p w:rsidR="007C386A" w:rsidRPr="005922CD" w:rsidRDefault="007C386A" w:rsidP="005922CD">
            <w:pPr>
              <w:tabs>
                <w:tab w:val="left" w:pos="7938"/>
              </w:tabs>
              <w:spacing w:before="20" w:after="20"/>
              <w:rPr>
                <w:sz w:val="20"/>
                <w:szCs w:val="20"/>
              </w:rPr>
            </w:pPr>
          </w:p>
        </w:tc>
        <w:tc>
          <w:tcPr>
            <w:tcW w:w="1984" w:type="dxa"/>
            <w:tcBorders>
              <w:top w:val="nil"/>
              <w:bottom w:val="nil"/>
              <w:right w:val="nil"/>
            </w:tcBorders>
          </w:tcPr>
          <w:p w:rsidR="007C386A" w:rsidRPr="0073725B" w:rsidRDefault="007C386A" w:rsidP="002B73C9">
            <w:pPr>
              <w:tabs>
                <w:tab w:val="left" w:pos="7938"/>
              </w:tabs>
              <w:spacing w:before="20" w:after="20"/>
              <w:rPr>
                <w:sz w:val="20"/>
                <w:szCs w:val="20"/>
              </w:rPr>
            </w:pPr>
          </w:p>
        </w:tc>
        <w:tc>
          <w:tcPr>
            <w:tcW w:w="425" w:type="dxa"/>
            <w:tcBorders>
              <w:top w:val="nil"/>
              <w:left w:val="nil"/>
              <w:bottom w:val="nil"/>
            </w:tcBorders>
          </w:tcPr>
          <w:p w:rsidR="007C386A" w:rsidRPr="0073725B" w:rsidRDefault="007C386A" w:rsidP="002B73C9">
            <w:pPr>
              <w:tabs>
                <w:tab w:val="left" w:pos="7938"/>
              </w:tabs>
              <w:spacing w:before="20" w:after="20"/>
              <w:jc w:val="center"/>
              <w:rPr>
                <w:sz w:val="20"/>
                <w:szCs w:val="20"/>
              </w:rPr>
            </w:pPr>
          </w:p>
        </w:tc>
        <w:tc>
          <w:tcPr>
            <w:tcW w:w="2835" w:type="dxa"/>
            <w:tcBorders>
              <w:top w:val="nil"/>
              <w:bottom w:val="nil"/>
            </w:tcBorders>
          </w:tcPr>
          <w:p w:rsidR="007C386A" w:rsidRPr="0073725B" w:rsidRDefault="007C386A" w:rsidP="002B73C9">
            <w:pPr>
              <w:tabs>
                <w:tab w:val="left" w:pos="7938"/>
              </w:tabs>
              <w:spacing w:before="20" w:after="20"/>
              <w:rPr>
                <w:sz w:val="20"/>
                <w:szCs w:val="20"/>
              </w:rPr>
            </w:pPr>
          </w:p>
        </w:tc>
        <w:tc>
          <w:tcPr>
            <w:tcW w:w="2551" w:type="dxa"/>
            <w:gridSpan w:val="2"/>
            <w:tcBorders>
              <w:top w:val="nil"/>
              <w:bottom w:val="nil"/>
            </w:tcBorders>
          </w:tcPr>
          <w:p w:rsidR="007C386A" w:rsidRDefault="007C386A" w:rsidP="002B73C9">
            <w:pPr>
              <w:tabs>
                <w:tab w:val="left" w:pos="7938"/>
              </w:tabs>
              <w:spacing w:before="20" w:after="20"/>
            </w:pPr>
          </w:p>
        </w:tc>
      </w:tr>
      <w:tr w:rsidR="005922CD" w:rsidRPr="007508FE" w:rsidTr="00EF44FD">
        <w:trPr>
          <w:trHeight w:val="316"/>
        </w:trPr>
        <w:tc>
          <w:tcPr>
            <w:tcW w:w="1242" w:type="dxa"/>
            <w:tcBorders>
              <w:top w:val="nil"/>
              <w:bottom w:val="single" w:sz="4" w:space="0" w:color="auto"/>
            </w:tcBorders>
          </w:tcPr>
          <w:p w:rsidR="005922CD" w:rsidRDefault="005922CD" w:rsidP="002B73C9">
            <w:pPr>
              <w:tabs>
                <w:tab w:val="left" w:pos="7938"/>
              </w:tabs>
              <w:spacing w:before="20" w:after="20"/>
              <w:rPr>
                <w:b/>
                <w:sz w:val="20"/>
                <w:szCs w:val="20"/>
              </w:rPr>
            </w:pPr>
          </w:p>
        </w:tc>
        <w:tc>
          <w:tcPr>
            <w:tcW w:w="2410" w:type="dxa"/>
            <w:tcBorders>
              <w:top w:val="nil"/>
              <w:bottom w:val="single" w:sz="4" w:space="0" w:color="auto"/>
            </w:tcBorders>
          </w:tcPr>
          <w:p w:rsidR="005922CD" w:rsidRDefault="005922CD" w:rsidP="005602FE">
            <w:pPr>
              <w:tabs>
                <w:tab w:val="left" w:pos="7938"/>
              </w:tabs>
              <w:spacing w:before="20" w:after="20"/>
              <w:rPr>
                <w:sz w:val="20"/>
                <w:szCs w:val="20"/>
              </w:rPr>
            </w:pPr>
          </w:p>
        </w:tc>
        <w:tc>
          <w:tcPr>
            <w:tcW w:w="2977" w:type="dxa"/>
            <w:tcBorders>
              <w:top w:val="nil"/>
              <w:bottom w:val="single" w:sz="4" w:space="0" w:color="auto"/>
            </w:tcBorders>
          </w:tcPr>
          <w:p w:rsidR="005922CD" w:rsidRDefault="00F4638A" w:rsidP="005922CD">
            <w:pPr>
              <w:tabs>
                <w:tab w:val="left" w:pos="7938"/>
              </w:tabs>
              <w:spacing w:before="20" w:after="20"/>
              <w:rPr>
                <w:sz w:val="20"/>
                <w:szCs w:val="20"/>
              </w:rPr>
            </w:pPr>
            <w:r>
              <w:rPr>
                <w:sz w:val="20"/>
                <w:szCs w:val="20"/>
              </w:rPr>
              <w:t>at least monthly calculations of</w:t>
            </w:r>
          </w:p>
          <w:p w:rsidR="005922CD" w:rsidRDefault="005922CD" w:rsidP="005922CD">
            <w:pPr>
              <w:pStyle w:val="Listenabsatz"/>
              <w:numPr>
                <w:ilvl w:val="0"/>
                <w:numId w:val="6"/>
              </w:numPr>
              <w:tabs>
                <w:tab w:val="left" w:pos="7938"/>
              </w:tabs>
              <w:spacing w:before="20" w:after="20"/>
              <w:ind w:left="170" w:hanging="170"/>
              <w:rPr>
                <w:sz w:val="20"/>
                <w:szCs w:val="20"/>
              </w:rPr>
            </w:pPr>
            <w:r>
              <w:rPr>
                <w:sz w:val="20"/>
                <w:szCs w:val="20"/>
              </w:rPr>
              <w:t>(MP</w:t>
            </w:r>
            <w:r>
              <w:rPr>
                <w:sz w:val="20"/>
                <w:szCs w:val="20"/>
                <w:vertAlign w:val="subscript"/>
              </w:rPr>
              <w:t>ESC</w:t>
            </w:r>
            <w:r>
              <w:rPr>
                <w:sz w:val="20"/>
                <w:szCs w:val="20"/>
              </w:rPr>
              <w:t xml:space="preserve"> + MP</w:t>
            </w:r>
            <w:r>
              <w:rPr>
                <w:sz w:val="20"/>
                <w:szCs w:val="20"/>
                <w:vertAlign w:val="subscript"/>
              </w:rPr>
              <w:t>OSG</w:t>
            </w:r>
            <w:r>
              <w:rPr>
                <w:sz w:val="20"/>
                <w:szCs w:val="20"/>
              </w:rPr>
              <w:t>) [kWh</w:t>
            </w:r>
            <w:r>
              <w:rPr>
                <w:sz w:val="20"/>
                <w:szCs w:val="20"/>
                <w:vertAlign w:val="subscript"/>
              </w:rPr>
              <w:t>el</w:t>
            </w:r>
            <w:r>
              <w:rPr>
                <w:sz w:val="20"/>
                <w:szCs w:val="20"/>
              </w:rPr>
              <w:t>]</w:t>
            </w:r>
          </w:p>
          <w:p w:rsidR="005922CD" w:rsidRDefault="005922CD" w:rsidP="005922CD">
            <w:pPr>
              <w:pStyle w:val="Listenabsatz"/>
              <w:numPr>
                <w:ilvl w:val="0"/>
                <w:numId w:val="6"/>
              </w:numPr>
              <w:tabs>
                <w:tab w:val="left" w:pos="7938"/>
              </w:tabs>
              <w:spacing w:before="20" w:after="20"/>
              <w:ind w:left="170" w:hanging="170"/>
              <w:rPr>
                <w:sz w:val="20"/>
                <w:szCs w:val="20"/>
              </w:rPr>
            </w:pPr>
            <w:r>
              <w:rPr>
                <w:sz w:val="20"/>
                <w:szCs w:val="20"/>
              </w:rPr>
              <w:t>MP</w:t>
            </w:r>
            <w:r>
              <w:rPr>
                <w:sz w:val="20"/>
                <w:szCs w:val="20"/>
                <w:vertAlign w:val="subscript"/>
              </w:rPr>
              <w:t>IT2</w:t>
            </w:r>
            <w:r>
              <w:rPr>
                <w:sz w:val="20"/>
                <w:szCs w:val="20"/>
              </w:rPr>
              <w:t xml:space="preserve"> [kWh</w:t>
            </w:r>
            <w:r>
              <w:rPr>
                <w:sz w:val="20"/>
                <w:szCs w:val="20"/>
                <w:vertAlign w:val="subscript"/>
              </w:rPr>
              <w:t>el</w:t>
            </w:r>
            <w:r>
              <w:rPr>
                <w:sz w:val="20"/>
                <w:szCs w:val="20"/>
              </w:rPr>
              <w:t>]</w:t>
            </w:r>
          </w:p>
          <w:p w:rsidR="005922CD" w:rsidRDefault="005922CD" w:rsidP="005922CD">
            <w:pPr>
              <w:pStyle w:val="Listenabsatz"/>
              <w:numPr>
                <w:ilvl w:val="0"/>
                <w:numId w:val="6"/>
              </w:numPr>
              <w:tabs>
                <w:tab w:val="left" w:pos="7938"/>
              </w:tabs>
              <w:spacing w:before="20" w:after="20"/>
              <w:ind w:left="170" w:hanging="170"/>
              <w:rPr>
                <w:sz w:val="20"/>
                <w:szCs w:val="20"/>
              </w:rPr>
            </w:pPr>
            <w:r>
              <w:rPr>
                <w:sz w:val="20"/>
                <w:szCs w:val="20"/>
              </w:rPr>
              <w:t>MP</w:t>
            </w:r>
            <w:r>
              <w:rPr>
                <w:sz w:val="20"/>
                <w:szCs w:val="20"/>
                <w:vertAlign w:val="subscript"/>
              </w:rPr>
              <w:t>CS</w:t>
            </w:r>
            <w:r>
              <w:rPr>
                <w:sz w:val="20"/>
                <w:szCs w:val="20"/>
              </w:rPr>
              <w:t xml:space="preserve"> [kWh</w:t>
            </w:r>
            <w:r>
              <w:rPr>
                <w:sz w:val="20"/>
                <w:szCs w:val="20"/>
                <w:vertAlign w:val="subscript"/>
              </w:rPr>
              <w:t>el</w:t>
            </w:r>
            <w:r>
              <w:rPr>
                <w:sz w:val="20"/>
                <w:szCs w:val="20"/>
              </w:rPr>
              <w:t>]</w:t>
            </w:r>
          </w:p>
          <w:p w:rsidR="005922CD" w:rsidRDefault="005922CD" w:rsidP="005922CD">
            <w:pPr>
              <w:pStyle w:val="Listenabsatz"/>
              <w:numPr>
                <w:ilvl w:val="0"/>
                <w:numId w:val="6"/>
              </w:numPr>
              <w:tabs>
                <w:tab w:val="left" w:pos="7938"/>
              </w:tabs>
              <w:spacing w:before="20" w:after="20"/>
              <w:ind w:left="170" w:hanging="170"/>
              <w:rPr>
                <w:sz w:val="20"/>
                <w:szCs w:val="20"/>
              </w:rPr>
            </w:pPr>
            <w:r>
              <w:rPr>
                <w:sz w:val="20"/>
                <w:szCs w:val="20"/>
              </w:rPr>
              <w:t>MP</w:t>
            </w:r>
            <w:r>
              <w:rPr>
                <w:sz w:val="20"/>
                <w:szCs w:val="20"/>
                <w:vertAlign w:val="subscript"/>
              </w:rPr>
              <w:t>So</w:t>
            </w:r>
            <w:r>
              <w:rPr>
                <w:sz w:val="20"/>
                <w:szCs w:val="20"/>
              </w:rPr>
              <w:t xml:space="preserve"> [kWh</w:t>
            </w:r>
            <w:r>
              <w:rPr>
                <w:sz w:val="20"/>
                <w:szCs w:val="20"/>
                <w:vertAlign w:val="subscript"/>
              </w:rPr>
              <w:t>el</w:t>
            </w:r>
            <w:r>
              <w:rPr>
                <w:sz w:val="20"/>
                <w:szCs w:val="20"/>
              </w:rPr>
              <w:t>]</w:t>
            </w:r>
          </w:p>
          <w:p w:rsidR="005922CD" w:rsidRPr="005922CD" w:rsidRDefault="005922CD" w:rsidP="005922CD">
            <w:pPr>
              <w:pStyle w:val="Listenabsatz"/>
              <w:numPr>
                <w:ilvl w:val="0"/>
                <w:numId w:val="6"/>
              </w:numPr>
              <w:tabs>
                <w:tab w:val="left" w:pos="7938"/>
              </w:tabs>
              <w:spacing w:before="20" w:after="20"/>
              <w:ind w:left="170" w:hanging="170"/>
              <w:rPr>
                <w:sz w:val="20"/>
                <w:szCs w:val="20"/>
              </w:rPr>
            </w:pPr>
            <w:r>
              <w:rPr>
                <w:sz w:val="20"/>
                <w:szCs w:val="20"/>
              </w:rPr>
              <w:t>Cooling load of the entire DC [kWh</w:t>
            </w:r>
            <w:r>
              <w:rPr>
                <w:sz w:val="20"/>
                <w:szCs w:val="20"/>
                <w:vertAlign w:val="subscript"/>
              </w:rPr>
              <w:t>th</w:t>
            </w:r>
            <w:r>
              <w:rPr>
                <w:sz w:val="20"/>
                <w:szCs w:val="20"/>
              </w:rPr>
              <w:t>]</w:t>
            </w:r>
          </w:p>
        </w:tc>
        <w:tc>
          <w:tcPr>
            <w:tcW w:w="1984" w:type="dxa"/>
            <w:tcBorders>
              <w:top w:val="nil"/>
              <w:bottom w:val="single" w:sz="4" w:space="0" w:color="auto"/>
              <w:right w:val="nil"/>
            </w:tcBorders>
          </w:tcPr>
          <w:p w:rsidR="005922CD" w:rsidRPr="0073725B" w:rsidRDefault="005922CD" w:rsidP="002B73C9">
            <w:pPr>
              <w:tabs>
                <w:tab w:val="left" w:pos="7938"/>
              </w:tabs>
              <w:spacing w:before="20" w:after="20"/>
              <w:rPr>
                <w:sz w:val="20"/>
                <w:szCs w:val="20"/>
              </w:rPr>
            </w:pPr>
          </w:p>
        </w:tc>
        <w:tc>
          <w:tcPr>
            <w:tcW w:w="425" w:type="dxa"/>
            <w:tcBorders>
              <w:top w:val="nil"/>
              <w:left w:val="nil"/>
              <w:bottom w:val="single" w:sz="4" w:space="0" w:color="auto"/>
            </w:tcBorders>
          </w:tcPr>
          <w:p w:rsidR="005922CD" w:rsidRPr="0073725B" w:rsidRDefault="005922CD" w:rsidP="002B73C9">
            <w:pPr>
              <w:tabs>
                <w:tab w:val="left" w:pos="7938"/>
              </w:tabs>
              <w:spacing w:before="20" w:after="20"/>
              <w:jc w:val="center"/>
              <w:rPr>
                <w:sz w:val="20"/>
                <w:szCs w:val="20"/>
              </w:rPr>
            </w:pPr>
          </w:p>
        </w:tc>
        <w:tc>
          <w:tcPr>
            <w:tcW w:w="2835" w:type="dxa"/>
            <w:tcBorders>
              <w:top w:val="nil"/>
              <w:bottom w:val="single" w:sz="4" w:space="0" w:color="auto"/>
            </w:tcBorders>
          </w:tcPr>
          <w:p w:rsidR="005922CD" w:rsidRPr="0073725B" w:rsidRDefault="005922CD" w:rsidP="002B73C9">
            <w:pPr>
              <w:tabs>
                <w:tab w:val="left" w:pos="7938"/>
              </w:tabs>
              <w:spacing w:before="20" w:after="20"/>
              <w:rPr>
                <w:sz w:val="20"/>
                <w:szCs w:val="20"/>
              </w:rPr>
            </w:pPr>
          </w:p>
        </w:tc>
        <w:tc>
          <w:tcPr>
            <w:tcW w:w="2551" w:type="dxa"/>
            <w:gridSpan w:val="2"/>
            <w:tcBorders>
              <w:top w:val="nil"/>
              <w:bottom w:val="single" w:sz="4" w:space="0" w:color="auto"/>
            </w:tcBorders>
          </w:tcPr>
          <w:p w:rsidR="005922CD" w:rsidRDefault="005922CD" w:rsidP="002B73C9">
            <w:pPr>
              <w:tabs>
                <w:tab w:val="left" w:pos="7938"/>
              </w:tabs>
              <w:spacing w:before="20" w:after="20"/>
            </w:pPr>
          </w:p>
        </w:tc>
      </w:tr>
      <w:tr w:rsidR="00181A4A" w:rsidRPr="007508FE" w:rsidTr="00EF44FD">
        <w:trPr>
          <w:trHeight w:val="316"/>
        </w:trPr>
        <w:tc>
          <w:tcPr>
            <w:tcW w:w="1242" w:type="dxa"/>
            <w:tcBorders>
              <w:top w:val="single" w:sz="4" w:space="0" w:color="auto"/>
              <w:bottom w:val="nil"/>
            </w:tcBorders>
          </w:tcPr>
          <w:p w:rsidR="00181A4A" w:rsidRPr="0073725B" w:rsidRDefault="00181A4A" w:rsidP="00787B06">
            <w:pPr>
              <w:tabs>
                <w:tab w:val="left" w:pos="7938"/>
              </w:tabs>
              <w:spacing w:before="20" w:after="20"/>
              <w:rPr>
                <w:b/>
                <w:sz w:val="20"/>
                <w:szCs w:val="20"/>
              </w:rPr>
            </w:pPr>
          </w:p>
        </w:tc>
        <w:tc>
          <w:tcPr>
            <w:tcW w:w="2410" w:type="dxa"/>
            <w:tcBorders>
              <w:top w:val="single" w:sz="4" w:space="0" w:color="auto"/>
              <w:bottom w:val="nil"/>
            </w:tcBorders>
          </w:tcPr>
          <w:p w:rsidR="00181A4A" w:rsidRPr="0073725B" w:rsidRDefault="00181A4A" w:rsidP="00787B06">
            <w:pPr>
              <w:tabs>
                <w:tab w:val="left" w:pos="7938"/>
              </w:tabs>
              <w:spacing w:before="20" w:after="20"/>
              <w:rPr>
                <w:sz w:val="20"/>
                <w:szCs w:val="20"/>
              </w:rPr>
            </w:pPr>
          </w:p>
        </w:tc>
        <w:tc>
          <w:tcPr>
            <w:tcW w:w="2977" w:type="dxa"/>
            <w:tcBorders>
              <w:top w:val="single" w:sz="4" w:space="0" w:color="auto"/>
              <w:bottom w:val="nil"/>
            </w:tcBorders>
          </w:tcPr>
          <w:p w:rsidR="00181A4A" w:rsidRPr="0073725B" w:rsidRDefault="00181A4A" w:rsidP="00C63658">
            <w:pPr>
              <w:tabs>
                <w:tab w:val="left" w:pos="7938"/>
              </w:tabs>
              <w:spacing w:before="20" w:after="20"/>
              <w:rPr>
                <w:sz w:val="20"/>
                <w:szCs w:val="20"/>
              </w:rPr>
            </w:pPr>
          </w:p>
        </w:tc>
        <w:tc>
          <w:tcPr>
            <w:tcW w:w="1984" w:type="dxa"/>
            <w:tcBorders>
              <w:top w:val="single" w:sz="4" w:space="0" w:color="auto"/>
              <w:bottom w:val="nil"/>
              <w:right w:val="nil"/>
            </w:tcBorders>
          </w:tcPr>
          <w:p w:rsidR="00181A4A" w:rsidRPr="0073725B" w:rsidRDefault="00181A4A" w:rsidP="00787B06">
            <w:pPr>
              <w:tabs>
                <w:tab w:val="left" w:pos="7938"/>
              </w:tabs>
              <w:spacing w:before="20" w:after="20"/>
              <w:rPr>
                <w:sz w:val="20"/>
                <w:szCs w:val="20"/>
              </w:rPr>
            </w:pPr>
          </w:p>
        </w:tc>
        <w:tc>
          <w:tcPr>
            <w:tcW w:w="425" w:type="dxa"/>
            <w:tcBorders>
              <w:top w:val="single" w:sz="4" w:space="0" w:color="auto"/>
              <w:left w:val="nil"/>
              <w:bottom w:val="nil"/>
            </w:tcBorders>
          </w:tcPr>
          <w:p w:rsidR="00181A4A" w:rsidRPr="0073725B" w:rsidRDefault="00181A4A" w:rsidP="00787B06">
            <w:pPr>
              <w:tabs>
                <w:tab w:val="left" w:pos="7938"/>
              </w:tabs>
              <w:spacing w:before="20" w:after="20"/>
              <w:jc w:val="center"/>
              <w:rPr>
                <w:sz w:val="20"/>
                <w:szCs w:val="20"/>
              </w:rPr>
            </w:pPr>
          </w:p>
        </w:tc>
        <w:tc>
          <w:tcPr>
            <w:tcW w:w="2835" w:type="dxa"/>
            <w:tcBorders>
              <w:top w:val="single" w:sz="4" w:space="0" w:color="auto"/>
              <w:bottom w:val="nil"/>
            </w:tcBorders>
          </w:tcPr>
          <w:p w:rsidR="00181A4A" w:rsidRPr="0073725B" w:rsidRDefault="00181A4A" w:rsidP="00787B06">
            <w:pPr>
              <w:tabs>
                <w:tab w:val="left" w:pos="7938"/>
              </w:tabs>
              <w:spacing w:before="20" w:after="20"/>
              <w:rPr>
                <w:sz w:val="20"/>
                <w:szCs w:val="20"/>
              </w:rPr>
            </w:pPr>
          </w:p>
        </w:tc>
        <w:tc>
          <w:tcPr>
            <w:tcW w:w="2551" w:type="dxa"/>
            <w:gridSpan w:val="2"/>
            <w:tcBorders>
              <w:top w:val="single" w:sz="4" w:space="0" w:color="auto"/>
              <w:bottom w:val="nil"/>
            </w:tcBorders>
          </w:tcPr>
          <w:p w:rsidR="00181A4A" w:rsidRPr="0073725B" w:rsidRDefault="00181A4A" w:rsidP="0044040F">
            <w:pPr>
              <w:tabs>
                <w:tab w:val="left" w:pos="7938"/>
              </w:tabs>
              <w:spacing w:before="20" w:after="20"/>
            </w:pPr>
          </w:p>
        </w:tc>
      </w:tr>
      <w:tr w:rsidR="00181A4A" w:rsidRPr="007508FE" w:rsidTr="00EF44FD">
        <w:trPr>
          <w:trHeight w:val="316"/>
        </w:trPr>
        <w:tc>
          <w:tcPr>
            <w:tcW w:w="1242" w:type="dxa"/>
            <w:tcBorders>
              <w:top w:val="nil"/>
              <w:left w:val="single" w:sz="4" w:space="0" w:color="auto"/>
              <w:bottom w:val="nil"/>
              <w:right w:val="single" w:sz="4" w:space="0" w:color="auto"/>
            </w:tcBorders>
          </w:tcPr>
          <w:p w:rsidR="00181A4A" w:rsidRPr="00FD2D93" w:rsidRDefault="00181A4A" w:rsidP="00787B06">
            <w:pPr>
              <w:tabs>
                <w:tab w:val="left" w:pos="7938"/>
              </w:tabs>
              <w:spacing w:before="20" w:after="20"/>
              <w:rPr>
                <w:b/>
                <w:sz w:val="20"/>
                <w:szCs w:val="20"/>
              </w:rPr>
            </w:pPr>
            <w:r>
              <w:rPr>
                <w:b/>
                <w:sz w:val="20"/>
                <w:szCs w:val="20"/>
              </w:rPr>
              <w:t>3.2.1.2</w:t>
            </w:r>
          </w:p>
        </w:tc>
        <w:tc>
          <w:tcPr>
            <w:tcW w:w="2410" w:type="dxa"/>
            <w:tcBorders>
              <w:top w:val="nil"/>
              <w:left w:val="single" w:sz="4" w:space="0" w:color="auto"/>
              <w:bottom w:val="nil"/>
              <w:right w:val="single" w:sz="4" w:space="0" w:color="auto"/>
            </w:tcBorders>
          </w:tcPr>
          <w:p w:rsidR="00181A4A" w:rsidRDefault="00181A4A" w:rsidP="005953E2">
            <w:pPr>
              <w:tabs>
                <w:tab w:val="left" w:pos="7938"/>
              </w:tabs>
              <w:spacing w:before="20" w:after="20"/>
              <w:rPr>
                <w:sz w:val="20"/>
                <w:szCs w:val="20"/>
              </w:rPr>
            </w:pPr>
            <w:r>
              <w:rPr>
                <w:sz w:val="20"/>
                <w:szCs w:val="20"/>
              </w:rPr>
              <w:t xml:space="preserve">Building technology and energy management: </w:t>
            </w:r>
          </w:p>
          <w:p w:rsidR="00181A4A" w:rsidRPr="00FD2D93" w:rsidRDefault="00181A4A" w:rsidP="005953E2">
            <w:pPr>
              <w:tabs>
                <w:tab w:val="left" w:pos="7938"/>
              </w:tabs>
              <w:spacing w:before="20" w:after="20"/>
              <w:rPr>
                <w:sz w:val="20"/>
                <w:szCs w:val="20"/>
              </w:rPr>
            </w:pPr>
            <w:r>
              <w:rPr>
                <w:b/>
                <w:sz w:val="20"/>
                <w:szCs w:val="20"/>
              </w:rPr>
              <w:t>Acquisition of new components for the cooling system</w:t>
            </w:r>
          </w:p>
        </w:tc>
        <w:tc>
          <w:tcPr>
            <w:tcW w:w="2977" w:type="dxa"/>
            <w:tcBorders>
              <w:top w:val="nil"/>
              <w:left w:val="single" w:sz="4" w:space="0" w:color="auto"/>
              <w:bottom w:val="nil"/>
              <w:right w:val="single" w:sz="4" w:space="0" w:color="auto"/>
            </w:tcBorders>
          </w:tcPr>
          <w:p w:rsidR="00181A4A" w:rsidRPr="00F1455E" w:rsidRDefault="009D5123" w:rsidP="009D5123">
            <w:pPr>
              <w:tabs>
                <w:tab w:val="left" w:pos="7938"/>
              </w:tabs>
              <w:spacing w:before="20" w:after="20"/>
              <w:rPr>
                <w:sz w:val="20"/>
                <w:szCs w:val="20"/>
              </w:rPr>
            </w:pPr>
            <w:r>
              <w:rPr>
                <w:sz w:val="20"/>
                <w:szCs w:val="20"/>
              </w:rPr>
              <w:t>No deterioration of the EER, documentation of the EER and no use of halogenated hydrocarbons as a refrigerant</w:t>
            </w:r>
          </w:p>
        </w:tc>
        <w:tc>
          <w:tcPr>
            <w:tcW w:w="1984" w:type="dxa"/>
            <w:tcBorders>
              <w:top w:val="nil"/>
              <w:left w:val="single" w:sz="4" w:space="0" w:color="auto"/>
              <w:bottom w:val="nil"/>
              <w:right w:val="nil"/>
            </w:tcBorders>
          </w:tcPr>
          <w:p w:rsidR="00181A4A" w:rsidRPr="00FD2D93" w:rsidRDefault="00181A4A" w:rsidP="00787B06">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right w:val="single" w:sz="4" w:space="0" w:color="auto"/>
            </w:tcBorders>
          </w:tcPr>
          <w:p w:rsidR="00181A4A" w:rsidRPr="00FD2D93" w:rsidRDefault="00181A4A" w:rsidP="00787B06">
            <w:pPr>
              <w:tabs>
                <w:tab w:val="left" w:pos="7938"/>
              </w:tabs>
              <w:spacing w:before="20" w:after="20"/>
              <w:jc w:val="center"/>
              <w:rPr>
                <w:sz w:val="20"/>
                <w:szCs w:val="20"/>
              </w:rPr>
            </w:pPr>
            <w:r w:rsidRPr="00FD2D93">
              <w:rPr>
                <w:sz w:val="20"/>
                <w:szCs w:val="20"/>
              </w:rPr>
              <w:fldChar w:fldCharType="begin">
                <w:ffData>
                  <w:name w:val=""/>
                  <w:enabled/>
                  <w:calcOnExit w:val="0"/>
                  <w:checkBox>
                    <w:sizeAuto/>
                    <w:default w:val="0"/>
                  </w:checkBox>
                </w:ffData>
              </w:fldChar>
            </w:r>
            <w:r w:rsidRPr="00FD2D93">
              <w:rPr>
                <w:sz w:val="20"/>
                <w:szCs w:val="20"/>
              </w:rPr>
              <w:instrText xml:space="preserve"> FORMCHECKBOX </w:instrText>
            </w:r>
            <w:r w:rsidR="005771DD">
              <w:rPr>
                <w:sz w:val="20"/>
                <w:szCs w:val="20"/>
              </w:rPr>
            </w:r>
            <w:r w:rsidR="005771DD">
              <w:rPr>
                <w:sz w:val="20"/>
                <w:szCs w:val="20"/>
              </w:rPr>
              <w:fldChar w:fldCharType="separate"/>
            </w:r>
            <w:r w:rsidRPr="00FD2D93">
              <w:rPr>
                <w:sz w:val="20"/>
                <w:szCs w:val="20"/>
              </w:rPr>
              <w:fldChar w:fldCharType="end"/>
            </w:r>
          </w:p>
        </w:tc>
        <w:tc>
          <w:tcPr>
            <w:tcW w:w="2835" w:type="dxa"/>
            <w:tcBorders>
              <w:top w:val="nil"/>
              <w:left w:val="single" w:sz="4" w:space="0" w:color="auto"/>
              <w:bottom w:val="nil"/>
              <w:right w:val="single" w:sz="4" w:space="0" w:color="auto"/>
            </w:tcBorders>
          </w:tcPr>
          <w:p w:rsidR="00181A4A" w:rsidRPr="00BE6668" w:rsidRDefault="00D16E4D" w:rsidP="009F2483">
            <w:pPr>
              <w:tabs>
                <w:tab w:val="left" w:pos="7938"/>
              </w:tabs>
              <w:spacing w:before="20" w:after="20"/>
              <w:rPr>
                <w:sz w:val="20"/>
                <w:szCs w:val="20"/>
              </w:rPr>
            </w:pPr>
            <w:r>
              <w:rPr>
                <w:sz w:val="20"/>
                <w:szCs w:val="20"/>
              </w:rPr>
              <w:t>Documentation of the newly installed components and stating the refrigerant and the quantity of refrigerant used and the EER or corresponding verification of exemptions in the Energy Efficiency Report for the final evaluation according to Paragraph 3.2.3</w:t>
            </w:r>
          </w:p>
        </w:tc>
        <w:tc>
          <w:tcPr>
            <w:tcW w:w="2551" w:type="dxa"/>
            <w:gridSpan w:val="2"/>
            <w:tcBorders>
              <w:top w:val="nil"/>
              <w:left w:val="single" w:sz="4" w:space="0" w:color="auto"/>
              <w:bottom w:val="nil"/>
              <w:right w:val="single" w:sz="4" w:space="0" w:color="auto"/>
            </w:tcBorders>
          </w:tcPr>
          <w:p w:rsidR="00181A4A" w:rsidRPr="0073725B" w:rsidRDefault="00181A4A" w:rsidP="00BD1590">
            <w:pPr>
              <w:pageBreakBefore/>
              <w:tabs>
                <w:tab w:val="left" w:pos="7938"/>
              </w:tabs>
              <w:spacing w:before="20" w:after="20"/>
              <w:rPr>
                <w:sz w:val="20"/>
                <w:szCs w:val="20"/>
              </w:rPr>
            </w:pPr>
          </w:p>
        </w:tc>
      </w:tr>
      <w:tr w:rsidR="00181A4A" w:rsidRPr="007508FE" w:rsidTr="00EF44FD">
        <w:trPr>
          <w:trHeight w:val="316"/>
        </w:trPr>
        <w:tc>
          <w:tcPr>
            <w:tcW w:w="1242" w:type="dxa"/>
            <w:tcBorders>
              <w:top w:val="nil"/>
              <w:left w:val="single" w:sz="4" w:space="0" w:color="auto"/>
              <w:bottom w:val="single" w:sz="4" w:space="0" w:color="auto"/>
              <w:right w:val="single" w:sz="4" w:space="0" w:color="auto"/>
            </w:tcBorders>
          </w:tcPr>
          <w:p w:rsidR="00181A4A" w:rsidRPr="0073725B" w:rsidRDefault="00181A4A" w:rsidP="00787B06">
            <w:pPr>
              <w:tabs>
                <w:tab w:val="left" w:pos="7938"/>
              </w:tabs>
              <w:spacing w:before="20" w:after="20"/>
              <w:rPr>
                <w:b/>
                <w:sz w:val="20"/>
                <w:szCs w:val="20"/>
              </w:rPr>
            </w:pPr>
          </w:p>
        </w:tc>
        <w:tc>
          <w:tcPr>
            <w:tcW w:w="2410" w:type="dxa"/>
            <w:tcBorders>
              <w:top w:val="nil"/>
              <w:left w:val="single" w:sz="4" w:space="0" w:color="auto"/>
              <w:bottom w:val="single" w:sz="4" w:space="0" w:color="auto"/>
              <w:right w:val="single" w:sz="4" w:space="0" w:color="auto"/>
            </w:tcBorders>
          </w:tcPr>
          <w:p w:rsidR="00181A4A" w:rsidRPr="0073725B" w:rsidRDefault="00181A4A" w:rsidP="00787B06">
            <w:pPr>
              <w:tabs>
                <w:tab w:val="left" w:pos="7938"/>
              </w:tabs>
              <w:spacing w:before="20" w:after="20"/>
              <w:rPr>
                <w:sz w:val="20"/>
                <w:szCs w:val="20"/>
              </w:rPr>
            </w:pPr>
          </w:p>
        </w:tc>
        <w:tc>
          <w:tcPr>
            <w:tcW w:w="2977" w:type="dxa"/>
            <w:tcBorders>
              <w:top w:val="nil"/>
              <w:left w:val="single" w:sz="4" w:space="0" w:color="auto"/>
              <w:bottom w:val="single" w:sz="4" w:space="0" w:color="auto"/>
              <w:right w:val="single" w:sz="4" w:space="0" w:color="auto"/>
            </w:tcBorders>
          </w:tcPr>
          <w:p w:rsidR="00181A4A" w:rsidRPr="0073725B" w:rsidRDefault="00181A4A" w:rsidP="00C63658">
            <w:pPr>
              <w:tabs>
                <w:tab w:val="left" w:pos="7938"/>
              </w:tabs>
              <w:spacing w:before="20" w:after="20"/>
              <w:rPr>
                <w:sz w:val="20"/>
                <w:szCs w:val="20"/>
              </w:rPr>
            </w:pPr>
          </w:p>
        </w:tc>
        <w:tc>
          <w:tcPr>
            <w:tcW w:w="1984" w:type="dxa"/>
            <w:tcBorders>
              <w:top w:val="nil"/>
              <w:left w:val="single" w:sz="4" w:space="0" w:color="auto"/>
              <w:bottom w:val="single" w:sz="4" w:space="0" w:color="auto"/>
              <w:right w:val="nil"/>
            </w:tcBorders>
          </w:tcPr>
          <w:p w:rsidR="00181A4A" w:rsidRPr="0073725B" w:rsidRDefault="00181A4A" w:rsidP="00787B06">
            <w:pPr>
              <w:tabs>
                <w:tab w:val="left" w:pos="7938"/>
              </w:tabs>
              <w:spacing w:before="20" w:after="20"/>
              <w:rPr>
                <w:sz w:val="20"/>
                <w:szCs w:val="20"/>
              </w:rPr>
            </w:pPr>
          </w:p>
        </w:tc>
        <w:tc>
          <w:tcPr>
            <w:tcW w:w="425" w:type="dxa"/>
            <w:tcBorders>
              <w:top w:val="nil"/>
              <w:left w:val="nil"/>
              <w:bottom w:val="single" w:sz="4" w:space="0" w:color="auto"/>
              <w:right w:val="single" w:sz="4" w:space="0" w:color="auto"/>
            </w:tcBorders>
          </w:tcPr>
          <w:p w:rsidR="00181A4A" w:rsidRPr="0073725B" w:rsidRDefault="00181A4A" w:rsidP="00787B06">
            <w:pPr>
              <w:tabs>
                <w:tab w:val="left" w:pos="7938"/>
              </w:tabs>
              <w:spacing w:before="20" w:after="20"/>
              <w:jc w:val="center"/>
              <w:rPr>
                <w:sz w:val="20"/>
                <w:szCs w:val="20"/>
              </w:rPr>
            </w:pPr>
          </w:p>
        </w:tc>
        <w:tc>
          <w:tcPr>
            <w:tcW w:w="2835" w:type="dxa"/>
            <w:tcBorders>
              <w:top w:val="nil"/>
              <w:left w:val="single" w:sz="4" w:space="0" w:color="auto"/>
              <w:bottom w:val="single" w:sz="4" w:space="0" w:color="auto"/>
              <w:right w:val="single" w:sz="4" w:space="0" w:color="auto"/>
            </w:tcBorders>
          </w:tcPr>
          <w:p w:rsidR="00181A4A" w:rsidRPr="0073725B" w:rsidRDefault="00181A4A" w:rsidP="00787B06">
            <w:pPr>
              <w:tabs>
                <w:tab w:val="left" w:pos="7938"/>
              </w:tabs>
              <w:spacing w:before="20" w:after="20"/>
              <w:rPr>
                <w:sz w:val="20"/>
                <w:szCs w:val="20"/>
              </w:rPr>
            </w:pPr>
          </w:p>
        </w:tc>
        <w:tc>
          <w:tcPr>
            <w:tcW w:w="2551" w:type="dxa"/>
            <w:gridSpan w:val="2"/>
            <w:tcBorders>
              <w:top w:val="nil"/>
              <w:left w:val="single" w:sz="4" w:space="0" w:color="auto"/>
              <w:bottom w:val="single" w:sz="4" w:space="0" w:color="auto"/>
              <w:right w:val="single" w:sz="4" w:space="0" w:color="auto"/>
            </w:tcBorders>
          </w:tcPr>
          <w:p w:rsidR="00181A4A" w:rsidRPr="0073725B" w:rsidRDefault="00181A4A" w:rsidP="0044040F">
            <w:pPr>
              <w:tabs>
                <w:tab w:val="left" w:pos="7938"/>
              </w:tabs>
              <w:spacing w:before="20" w:after="20"/>
            </w:pPr>
          </w:p>
        </w:tc>
      </w:tr>
      <w:tr w:rsidR="0008377C" w:rsidRPr="007508FE" w:rsidTr="00EF44FD">
        <w:trPr>
          <w:trHeight w:val="316"/>
        </w:trPr>
        <w:tc>
          <w:tcPr>
            <w:tcW w:w="1242" w:type="dxa"/>
            <w:tcBorders>
              <w:top w:val="nil"/>
              <w:left w:val="single" w:sz="4" w:space="0" w:color="auto"/>
              <w:bottom w:val="nil"/>
              <w:right w:val="single" w:sz="4" w:space="0" w:color="auto"/>
            </w:tcBorders>
          </w:tcPr>
          <w:p w:rsidR="0008377C" w:rsidRDefault="0008377C" w:rsidP="00F1455E">
            <w:pPr>
              <w:tabs>
                <w:tab w:val="left" w:pos="7938"/>
              </w:tabs>
              <w:spacing w:before="20" w:after="20"/>
              <w:rPr>
                <w:b/>
                <w:sz w:val="20"/>
                <w:szCs w:val="20"/>
              </w:rPr>
            </w:pPr>
          </w:p>
        </w:tc>
        <w:tc>
          <w:tcPr>
            <w:tcW w:w="2410" w:type="dxa"/>
            <w:tcBorders>
              <w:top w:val="nil"/>
              <w:left w:val="single" w:sz="4" w:space="0" w:color="auto"/>
              <w:bottom w:val="nil"/>
              <w:right w:val="single" w:sz="4" w:space="0" w:color="auto"/>
            </w:tcBorders>
          </w:tcPr>
          <w:p w:rsidR="0008377C" w:rsidRDefault="0008377C" w:rsidP="00F1455E">
            <w:pPr>
              <w:tabs>
                <w:tab w:val="left" w:pos="7938"/>
              </w:tabs>
              <w:spacing w:before="20" w:after="20"/>
              <w:rPr>
                <w:sz w:val="20"/>
                <w:szCs w:val="20"/>
              </w:rPr>
            </w:pPr>
          </w:p>
        </w:tc>
        <w:tc>
          <w:tcPr>
            <w:tcW w:w="2977" w:type="dxa"/>
            <w:tcBorders>
              <w:top w:val="nil"/>
              <w:left w:val="single" w:sz="4" w:space="0" w:color="auto"/>
              <w:bottom w:val="nil"/>
              <w:right w:val="single" w:sz="4" w:space="0" w:color="auto"/>
            </w:tcBorders>
          </w:tcPr>
          <w:p w:rsidR="0008377C" w:rsidRDefault="0008377C" w:rsidP="008B7C87">
            <w:pPr>
              <w:tabs>
                <w:tab w:val="left" w:pos="7938"/>
              </w:tabs>
              <w:spacing w:before="20" w:after="20"/>
              <w:rPr>
                <w:sz w:val="20"/>
                <w:szCs w:val="20"/>
              </w:rPr>
            </w:pPr>
          </w:p>
        </w:tc>
        <w:tc>
          <w:tcPr>
            <w:tcW w:w="1984" w:type="dxa"/>
            <w:tcBorders>
              <w:top w:val="nil"/>
              <w:left w:val="single" w:sz="4" w:space="0" w:color="auto"/>
              <w:bottom w:val="nil"/>
              <w:right w:val="nil"/>
            </w:tcBorders>
          </w:tcPr>
          <w:p w:rsidR="0008377C" w:rsidRPr="006D3066" w:rsidRDefault="0008377C" w:rsidP="00F1455E">
            <w:pPr>
              <w:tabs>
                <w:tab w:val="left" w:pos="7938"/>
              </w:tabs>
              <w:spacing w:before="20" w:after="20"/>
              <w:rPr>
                <w:sz w:val="20"/>
                <w:szCs w:val="20"/>
              </w:rPr>
            </w:pPr>
          </w:p>
        </w:tc>
        <w:tc>
          <w:tcPr>
            <w:tcW w:w="425" w:type="dxa"/>
            <w:tcBorders>
              <w:top w:val="nil"/>
              <w:left w:val="nil"/>
              <w:bottom w:val="nil"/>
              <w:right w:val="single" w:sz="4" w:space="0" w:color="auto"/>
            </w:tcBorders>
          </w:tcPr>
          <w:p w:rsidR="0008377C" w:rsidRPr="006D3066" w:rsidRDefault="0008377C" w:rsidP="00F1455E">
            <w:pPr>
              <w:tabs>
                <w:tab w:val="left" w:pos="7938"/>
              </w:tabs>
              <w:spacing w:before="20" w:after="20"/>
              <w:jc w:val="center"/>
              <w:rPr>
                <w:sz w:val="20"/>
                <w:szCs w:val="20"/>
              </w:rPr>
            </w:pPr>
          </w:p>
        </w:tc>
        <w:tc>
          <w:tcPr>
            <w:tcW w:w="2835" w:type="dxa"/>
            <w:tcBorders>
              <w:top w:val="nil"/>
              <w:left w:val="single" w:sz="4" w:space="0" w:color="auto"/>
              <w:bottom w:val="nil"/>
              <w:right w:val="single" w:sz="4" w:space="0" w:color="auto"/>
            </w:tcBorders>
          </w:tcPr>
          <w:p w:rsidR="0008377C" w:rsidRDefault="0008377C" w:rsidP="00BE6668">
            <w:pPr>
              <w:tabs>
                <w:tab w:val="left" w:pos="7938"/>
              </w:tabs>
              <w:spacing w:before="20" w:after="20"/>
              <w:rPr>
                <w:sz w:val="20"/>
                <w:szCs w:val="20"/>
              </w:rPr>
            </w:pPr>
          </w:p>
        </w:tc>
        <w:tc>
          <w:tcPr>
            <w:tcW w:w="2551" w:type="dxa"/>
            <w:gridSpan w:val="2"/>
            <w:tcBorders>
              <w:top w:val="nil"/>
              <w:left w:val="single" w:sz="4" w:space="0" w:color="auto"/>
              <w:bottom w:val="nil"/>
              <w:right w:val="single" w:sz="4" w:space="0" w:color="auto"/>
            </w:tcBorders>
          </w:tcPr>
          <w:p w:rsidR="0008377C" w:rsidRPr="0073725B" w:rsidRDefault="0008377C" w:rsidP="00F1455E">
            <w:pPr>
              <w:tabs>
                <w:tab w:val="left" w:pos="7938"/>
              </w:tabs>
              <w:spacing w:before="20" w:after="20"/>
            </w:pPr>
          </w:p>
        </w:tc>
      </w:tr>
      <w:tr w:rsidR="00181A4A" w:rsidRPr="007508FE" w:rsidTr="00EF44FD">
        <w:trPr>
          <w:trHeight w:val="316"/>
        </w:trPr>
        <w:tc>
          <w:tcPr>
            <w:tcW w:w="1242" w:type="dxa"/>
            <w:tcBorders>
              <w:top w:val="nil"/>
              <w:left w:val="single" w:sz="4" w:space="0" w:color="auto"/>
              <w:bottom w:val="nil"/>
              <w:right w:val="single" w:sz="4" w:space="0" w:color="auto"/>
            </w:tcBorders>
          </w:tcPr>
          <w:p w:rsidR="00181A4A" w:rsidRPr="006D3066" w:rsidRDefault="00181A4A" w:rsidP="00F1455E">
            <w:pPr>
              <w:tabs>
                <w:tab w:val="left" w:pos="7938"/>
              </w:tabs>
              <w:spacing w:before="20" w:after="20"/>
              <w:rPr>
                <w:b/>
                <w:sz w:val="20"/>
                <w:szCs w:val="20"/>
              </w:rPr>
            </w:pPr>
            <w:r>
              <w:rPr>
                <w:b/>
                <w:sz w:val="20"/>
                <w:szCs w:val="20"/>
              </w:rPr>
              <w:t>3.2.1.3</w:t>
            </w:r>
          </w:p>
        </w:tc>
        <w:tc>
          <w:tcPr>
            <w:tcW w:w="2410" w:type="dxa"/>
            <w:tcBorders>
              <w:top w:val="nil"/>
              <w:left w:val="single" w:sz="4" w:space="0" w:color="auto"/>
              <w:bottom w:val="nil"/>
              <w:right w:val="single" w:sz="4" w:space="0" w:color="auto"/>
            </w:tcBorders>
          </w:tcPr>
          <w:p w:rsidR="00181A4A" w:rsidRDefault="00181A4A" w:rsidP="00F1455E">
            <w:pPr>
              <w:tabs>
                <w:tab w:val="left" w:pos="7938"/>
              </w:tabs>
              <w:spacing w:before="20" w:after="20"/>
              <w:rPr>
                <w:sz w:val="20"/>
                <w:szCs w:val="20"/>
              </w:rPr>
            </w:pPr>
            <w:r>
              <w:rPr>
                <w:sz w:val="20"/>
                <w:szCs w:val="20"/>
              </w:rPr>
              <w:t xml:space="preserve">Building technology and energy management: </w:t>
            </w:r>
          </w:p>
          <w:p w:rsidR="00181A4A" w:rsidRPr="006D3066" w:rsidRDefault="00181A4A" w:rsidP="00F1455E">
            <w:pPr>
              <w:tabs>
                <w:tab w:val="left" w:pos="7938"/>
              </w:tabs>
              <w:spacing w:before="20" w:after="20"/>
              <w:rPr>
                <w:sz w:val="20"/>
                <w:szCs w:val="20"/>
              </w:rPr>
            </w:pPr>
            <w:r>
              <w:rPr>
                <w:b/>
                <w:sz w:val="20"/>
                <w:szCs w:val="20"/>
              </w:rPr>
              <w:t>Acquisition of new UPS</w:t>
            </w:r>
          </w:p>
        </w:tc>
        <w:tc>
          <w:tcPr>
            <w:tcW w:w="2977" w:type="dxa"/>
            <w:tcBorders>
              <w:top w:val="nil"/>
              <w:left w:val="single" w:sz="4" w:space="0" w:color="auto"/>
              <w:bottom w:val="nil"/>
              <w:right w:val="single" w:sz="4" w:space="0" w:color="auto"/>
            </w:tcBorders>
          </w:tcPr>
          <w:p w:rsidR="008B7C87" w:rsidRDefault="008B7C87" w:rsidP="008B7C87">
            <w:pPr>
              <w:tabs>
                <w:tab w:val="left" w:pos="7938"/>
              </w:tabs>
              <w:spacing w:before="20" w:after="20"/>
              <w:rPr>
                <w:sz w:val="20"/>
                <w:szCs w:val="20"/>
              </w:rPr>
            </w:pPr>
            <w:r>
              <w:rPr>
                <w:sz w:val="20"/>
                <w:szCs w:val="20"/>
              </w:rPr>
              <w:t>Efficiency rate in double conversion mode</w:t>
            </w:r>
          </w:p>
          <w:p w:rsidR="008B7C87" w:rsidRDefault="008B7C87" w:rsidP="008B7C87">
            <w:pPr>
              <w:pStyle w:val="Listenabsatz"/>
              <w:numPr>
                <w:ilvl w:val="0"/>
                <w:numId w:val="6"/>
              </w:numPr>
              <w:tabs>
                <w:tab w:val="left" w:pos="7938"/>
              </w:tabs>
              <w:spacing w:before="20" w:after="20"/>
              <w:ind w:left="170" w:hanging="170"/>
              <w:rPr>
                <w:sz w:val="20"/>
                <w:szCs w:val="20"/>
              </w:rPr>
            </w:pPr>
            <w:r>
              <w:rPr>
                <w:sz w:val="20"/>
                <w:szCs w:val="20"/>
              </w:rPr>
              <w:t xml:space="preserve"> ≥ 92% at 100% nominal output</w:t>
            </w:r>
          </w:p>
          <w:p w:rsidR="00492DBC" w:rsidRDefault="00492DBC" w:rsidP="008B7C87">
            <w:pPr>
              <w:pStyle w:val="Listenabsatz"/>
              <w:numPr>
                <w:ilvl w:val="0"/>
                <w:numId w:val="6"/>
              </w:numPr>
              <w:tabs>
                <w:tab w:val="left" w:pos="7938"/>
              </w:tabs>
              <w:spacing w:before="20" w:after="20"/>
              <w:ind w:left="170" w:hanging="170"/>
              <w:rPr>
                <w:sz w:val="20"/>
                <w:szCs w:val="20"/>
              </w:rPr>
            </w:pPr>
            <w:r>
              <w:rPr>
                <w:sz w:val="20"/>
                <w:szCs w:val="20"/>
              </w:rPr>
              <w:t>≥ 95% at 75% nominal output</w:t>
            </w:r>
          </w:p>
          <w:p w:rsidR="00492DBC" w:rsidRDefault="00492DBC" w:rsidP="008B7C87">
            <w:pPr>
              <w:pStyle w:val="Listenabsatz"/>
              <w:numPr>
                <w:ilvl w:val="0"/>
                <w:numId w:val="6"/>
              </w:numPr>
              <w:tabs>
                <w:tab w:val="left" w:pos="7938"/>
              </w:tabs>
              <w:spacing w:before="20" w:after="20"/>
              <w:ind w:left="170" w:hanging="170"/>
              <w:rPr>
                <w:sz w:val="20"/>
                <w:szCs w:val="20"/>
              </w:rPr>
            </w:pPr>
            <w:r>
              <w:rPr>
                <w:sz w:val="20"/>
                <w:szCs w:val="20"/>
              </w:rPr>
              <w:t>≥ 95% at 50% nominal output</w:t>
            </w:r>
          </w:p>
          <w:p w:rsidR="008B7C87" w:rsidRPr="00CF2672" w:rsidRDefault="00492DBC" w:rsidP="00F1455E">
            <w:pPr>
              <w:pStyle w:val="Listenabsatz"/>
              <w:numPr>
                <w:ilvl w:val="0"/>
                <w:numId w:val="6"/>
              </w:numPr>
              <w:tabs>
                <w:tab w:val="left" w:pos="7938"/>
              </w:tabs>
              <w:spacing w:before="20" w:after="20"/>
              <w:ind w:left="170" w:hanging="170"/>
              <w:rPr>
                <w:sz w:val="20"/>
                <w:szCs w:val="20"/>
              </w:rPr>
            </w:pPr>
            <w:r>
              <w:rPr>
                <w:sz w:val="20"/>
                <w:szCs w:val="20"/>
              </w:rPr>
              <w:t>≥ 90% at 25% nominal output</w:t>
            </w:r>
          </w:p>
        </w:tc>
        <w:tc>
          <w:tcPr>
            <w:tcW w:w="1984" w:type="dxa"/>
            <w:tcBorders>
              <w:top w:val="nil"/>
              <w:left w:val="single" w:sz="4" w:space="0" w:color="auto"/>
              <w:bottom w:val="nil"/>
              <w:right w:val="nil"/>
            </w:tcBorders>
          </w:tcPr>
          <w:p w:rsidR="00181A4A" w:rsidRPr="006D3066" w:rsidRDefault="00181A4A" w:rsidP="00F1455E">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right w:val="single" w:sz="4" w:space="0" w:color="auto"/>
            </w:tcBorders>
          </w:tcPr>
          <w:p w:rsidR="00181A4A" w:rsidRPr="006D3066" w:rsidRDefault="00181A4A" w:rsidP="00F1455E">
            <w:pPr>
              <w:tabs>
                <w:tab w:val="left" w:pos="7938"/>
              </w:tabs>
              <w:spacing w:before="20" w:after="20"/>
              <w:jc w:val="center"/>
              <w:rPr>
                <w:sz w:val="20"/>
                <w:szCs w:val="20"/>
              </w:rPr>
            </w:pPr>
            <w:r w:rsidRPr="006D3066">
              <w:rPr>
                <w:sz w:val="20"/>
                <w:szCs w:val="20"/>
              </w:rPr>
              <w:fldChar w:fldCharType="begin">
                <w:ffData>
                  <w:name w:val=""/>
                  <w:enabled/>
                  <w:calcOnExit w:val="0"/>
                  <w:checkBox>
                    <w:sizeAuto/>
                    <w:default w:val="0"/>
                  </w:checkBox>
                </w:ffData>
              </w:fldChar>
            </w:r>
            <w:r w:rsidRPr="006D3066">
              <w:rPr>
                <w:sz w:val="20"/>
                <w:szCs w:val="20"/>
              </w:rPr>
              <w:instrText xml:space="preserve"> FORMCHECKBOX </w:instrText>
            </w:r>
            <w:r w:rsidR="005771DD">
              <w:rPr>
                <w:sz w:val="20"/>
                <w:szCs w:val="20"/>
              </w:rPr>
            </w:r>
            <w:r w:rsidR="005771DD">
              <w:rPr>
                <w:sz w:val="20"/>
                <w:szCs w:val="20"/>
              </w:rPr>
              <w:fldChar w:fldCharType="separate"/>
            </w:r>
            <w:r w:rsidRPr="006D3066">
              <w:rPr>
                <w:sz w:val="20"/>
                <w:szCs w:val="20"/>
              </w:rPr>
              <w:fldChar w:fldCharType="end"/>
            </w:r>
          </w:p>
        </w:tc>
        <w:tc>
          <w:tcPr>
            <w:tcW w:w="2835" w:type="dxa"/>
            <w:tcBorders>
              <w:top w:val="nil"/>
              <w:left w:val="single" w:sz="4" w:space="0" w:color="auto"/>
              <w:bottom w:val="nil"/>
              <w:right w:val="single" w:sz="4" w:space="0" w:color="auto"/>
            </w:tcBorders>
          </w:tcPr>
          <w:p w:rsidR="00181A4A" w:rsidRPr="00BE6668" w:rsidRDefault="007D27CB" w:rsidP="00BE6668">
            <w:pPr>
              <w:tabs>
                <w:tab w:val="left" w:pos="7938"/>
              </w:tabs>
              <w:spacing w:before="20" w:after="20"/>
              <w:rPr>
                <w:sz w:val="20"/>
                <w:szCs w:val="20"/>
              </w:rPr>
            </w:pPr>
            <w:r>
              <w:rPr>
                <w:sz w:val="20"/>
                <w:szCs w:val="20"/>
              </w:rPr>
              <w:t>Documentation of newly acquired UPS and stating the efficiency rate in the Energy Efficiency Report for the final evaluation according to Paragraph 3.2.3</w:t>
            </w:r>
          </w:p>
        </w:tc>
        <w:tc>
          <w:tcPr>
            <w:tcW w:w="2551" w:type="dxa"/>
            <w:gridSpan w:val="2"/>
            <w:tcBorders>
              <w:top w:val="nil"/>
              <w:left w:val="single" w:sz="4" w:space="0" w:color="auto"/>
              <w:bottom w:val="nil"/>
              <w:right w:val="single" w:sz="4" w:space="0" w:color="auto"/>
            </w:tcBorders>
          </w:tcPr>
          <w:p w:rsidR="00181A4A" w:rsidRPr="0073725B" w:rsidRDefault="00181A4A" w:rsidP="00F1455E">
            <w:pPr>
              <w:tabs>
                <w:tab w:val="left" w:pos="7938"/>
              </w:tabs>
              <w:spacing w:before="20" w:after="20"/>
            </w:pPr>
          </w:p>
        </w:tc>
      </w:tr>
      <w:tr w:rsidR="00181A4A" w:rsidRPr="007508FE" w:rsidTr="00EF44FD">
        <w:trPr>
          <w:trHeight w:val="316"/>
        </w:trPr>
        <w:tc>
          <w:tcPr>
            <w:tcW w:w="1242" w:type="dxa"/>
            <w:tcBorders>
              <w:top w:val="single" w:sz="4" w:space="0" w:color="auto"/>
              <w:left w:val="single" w:sz="4" w:space="0" w:color="auto"/>
              <w:bottom w:val="nil"/>
              <w:right w:val="single" w:sz="4" w:space="0" w:color="auto"/>
            </w:tcBorders>
          </w:tcPr>
          <w:p w:rsidR="00181A4A" w:rsidRPr="00326F10" w:rsidRDefault="00181A4A" w:rsidP="00086F42">
            <w:pPr>
              <w:tabs>
                <w:tab w:val="left" w:pos="7938"/>
              </w:tabs>
              <w:spacing w:before="20" w:after="20"/>
              <w:rPr>
                <w:b/>
                <w:sz w:val="20"/>
                <w:szCs w:val="20"/>
              </w:rPr>
            </w:pPr>
          </w:p>
        </w:tc>
        <w:tc>
          <w:tcPr>
            <w:tcW w:w="2410" w:type="dxa"/>
            <w:tcBorders>
              <w:top w:val="single" w:sz="4" w:space="0" w:color="auto"/>
              <w:left w:val="single" w:sz="4" w:space="0" w:color="auto"/>
              <w:bottom w:val="nil"/>
              <w:right w:val="single" w:sz="4" w:space="0" w:color="auto"/>
            </w:tcBorders>
          </w:tcPr>
          <w:p w:rsidR="00181A4A" w:rsidRPr="00326F10" w:rsidRDefault="00181A4A" w:rsidP="00086F42">
            <w:pPr>
              <w:tabs>
                <w:tab w:val="left" w:pos="7938"/>
              </w:tabs>
              <w:spacing w:before="20" w:after="20"/>
              <w:rPr>
                <w:sz w:val="20"/>
                <w:szCs w:val="20"/>
              </w:rPr>
            </w:pPr>
          </w:p>
        </w:tc>
        <w:tc>
          <w:tcPr>
            <w:tcW w:w="2977" w:type="dxa"/>
            <w:tcBorders>
              <w:top w:val="single" w:sz="4" w:space="0" w:color="auto"/>
              <w:left w:val="single" w:sz="4" w:space="0" w:color="auto"/>
              <w:bottom w:val="nil"/>
              <w:right w:val="single" w:sz="4" w:space="0" w:color="auto"/>
            </w:tcBorders>
          </w:tcPr>
          <w:p w:rsidR="00181A4A" w:rsidRPr="00326F10" w:rsidRDefault="00181A4A" w:rsidP="00086F42">
            <w:pPr>
              <w:tabs>
                <w:tab w:val="left" w:pos="7938"/>
              </w:tabs>
              <w:spacing w:before="20" w:after="20"/>
              <w:rPr>
                <w:sz w:val="20"/>
                <w:szCs w:val="20"/>
              </w:rPr>
            </w:pPr>
          </w:p>
        </w:tc>
        <w:tc>
          <w:tcPr>
            <w:tcW w:w="1984" w:type="dxa"/>
            <w:tcBorders>
              <w:top w:val="single" w:sz="4" w:space="0" w:color="auto"/>
              <w:left w:val="single" w:sz="4" w:space="0" w:color="auto"/>
              <w:bottom w:val="nil"/>
              <w:right w:val="nil"/>
            </w:tcBorders>
          </w:tcPr>
          <w:p w:rsidR="00181A4A" w:rsidRPr="00326F10" w:rsidRDefault="00181A4A" w:rsidP="00086F42">
            <w:pPr>
              <w:tabs>
                <w:tab w:val="left" w:pos="7938"/>
              </w:tabs>
              <w:spacing w:before="20" w:after="20"/>
              <w:rPr>
                <w:sz w:val="20"/>
                <w:szCs w:val="20"/>
              </w:rPr>
            </w:pPr>
          </w:p>
        </w:tc>
        <w:tc>
          <w:tcPr>
            <w:tcW w:w="425" w:type="dxa"/>
            <w:tcBorders>
              <w:top w:val="single" w:sz="4" w:space="0" w:color="auto"/>
              <w:left w:val="nil"/>
              <w:bottom w:val="nil"/>
              <w:right w:val="single" w:sz="4" w:space="0" w:color="auto"/>
            </w:tcBorders>
          </w:tcPr>
          <w:p w:rsidR="00181A4A" w:rsidRPr="00326F10" w:rsidRDefault="00181A4A" w:rsidP="00086F42">
            <w:pPr>
              <w:tabs>
                <w:tab w:val="left" w:pos="7938"/>
              </w:tabs>
              <w:spacing w:before="20" w:after="20"/>
              <w:jc w:val="center"/>
              <w:rPr>
                <w:sz w:val="20"/>
                <w:szCs w:val="20"/>
              </w:rPr>
            </w:pPr>
          </w:p>
        </w:tc>
        <w:tc>
          <w:tcPr>
            <w:tcW w:w="2835" w:type="dxa"/>
            <w:tcBorders>
              <w:top w:val="single" w:sz="4" w:space="0" w:color="auto"/>
              <w:left w:val="single" w:sz="4" w:space="0" w:color="auto"/>
              <w:bottom w:val="nil"/>
              <w:right w:val="single" w:sz="4" w:space="0" w:color="auto"/>
            </w:tcBorders>
          </w:tcPr>
          <w:p w:rsidR="00181A4A" w:rsidRPr="00326F10" w:rsidRDefault="00181A4A" w:rsidP="00086F42">
            <w:pPr>
              <w:tabs>
                <w:tab w:val="left" w:pos="7938"/>
              </w:tabs>
              <w:spacing w:before="20" w:after="20"/>
              <w:rPr>
                <w:sz w:val="20"/>
                <w:szCs w:val="20"/>
              </w:rPr>
            </w:pPr>
          </w:p>
        </w:tc>
        <w:tc>
          <w:tcPr>
            <w:tcW w:w="2551" w:type="dxa"/>
            <w:gridSpan w:val="2"/>
            <w:tcBorders>
              <w:top w:val="single" w:sz="4" w:space="0" w:color="auto"/>
              <w:left w:val="single" w:sz="4" w:space="0" w:color="auto"/>
              <w:bottom w:val="nil"/>
              <w:right w:val="single" w:sz="4" w:space="0" w:color="auto"/>
            </w:tcBorders>
          </w:tcPr>
          <w:p w:rsidR="00181A4A" w:rsidRPr="00183270" w:rsidRDefault="00181A4A" w:rsidP="00086F42">
            <w:pPr>
              <w:tabs>
                <w:tab w:val="left" w:pos="7938"/>
              </w:tabs>
              <w:spacing w:before="20" w:after="20"/>
            </w:pPr>
          </w:p>
        </w:tc>
      </w:tr>
      <w:tr w:rsidR="0008377C" w:rsidRPr="007508FE" w:rsidTr="00EF44FD">
        <w:trPr>
          <w:trHeight w:val="316"/>
        </w:trPr>
        <w:tc>
          <w:tcPr>
            <w:tcW w:w="1242" w:type="dxa"/>
            <w:tcBorders>
              <w:top w:val="nil"/>
              <w:left w:val="single" w:sz="4" w:space="0" w:color="auto"/>
              <w:bottom w:val="nil"/>
              <w:right w:val="single" w:sz="4" w:space="0" w:color="auto"/>
            </w:tcBorders>
          </w:tcPr>
          <w:p w:rsidR="0008377C" w:rsidRPr="00326F10" w:rsidRDefault="0008377C" w:rsidP="00086F42">
            <w:pPr>
              <w:tabs>
                <w:tab w:val="left" w:pos="7938"/>
              </w:tabs>
              <w:spacing w:before="20" w:after="20"/>
              <w:rPr>
                <w:b/>
                <w:sz w:val="20"/>
                <w:szCs w:val="20"/>
              </w:rPr>
            </w:pPr>
            <w:r>
              <w:rPr>
                <w:b/>
                <w:sz w:val="20"/>
                <w:szCs w:val="20"/>
              </w:rPr>
              <w:t>3.2.1.4</w:t>
            </w:r>
          </w:p>
        </w:tc>
        <w:tc>
          <w:tcPr>
            <w:tcW w:w="2410" w:type="dxa"/>
            <w:tcBorders>
              <w:top w:val="nil"/>
              <w:left w:val="single" w:sz="4" w:space="0" w:color="auto"/>
              <w:bottom w:val="nil"/>
              <w:right w:val="single" w:sz="4" w:space="0" w:color="auto"/>
            </w:tcBorders>
          </w:tcPr>
          <w:p w:rsidR="0008377C" w:rsidRDefault="0008377C" w:rsidP="00183270">
            <w:pPr>
              <w:tabs>
                <w:tab w:val="left" w:pos="7938"/>
              </w:tabs>
              <w:spacing w:before="20" w:after="20"/>
              <w:rPr>
                <w:sz w:val="20"/>
                <w:szCs w:val="20"/>
              </w:rPr>
            </w:pPr>
            <w:r>
              <w:rPr>
                <w:sz w:val="20"/>
                <w:szCs w:val="20"/>
              </w:rPr>
              <w:t xml:space="preserve">Building technology and energy management: </w:t>
            </w:r>
          </w:p>
          <w:p w:rsidR="0008377C" w:rsidRPr="00326F10" w:rsidRDefault="0008377C" w:rsidP="00183270">
            <w:pPr>
              <w:tabs>
                <w:tab w:val="left" w:pos="7938"/>
              </w:tabs>
              <w:spacing w:before="20" w:after="20"/>
              <w:rPr>
                <w:sz w:val="20"/>
                <w:szCs w:val="20"/>
              </w:rPr>
            </w:pPr>
            <w:r>
              <w:rPr>
                <w:b/>
                <w:sz w:val="20"/>
                <w:szCs w:val="20"/>
              </w:rPr>
              <w:t>Acquisition of new switching systems</w:t>
            </w:r>
          </w:p>
        </w:tc>
        <w:tc>
          <w:tcPr>
            <w:tcW w:w="2977" w:type="dxa"/>
            <w:tcBorders>
              <w:top w:val="nil"/>
              <w:left w:val="single" w:sz="4" w:space="0" w:color="auto"/>
              <w:bottom w:val="nil"/>
              <w:right w:val="single" w:sz="4" w:space="0" w:color="auto"/>
            </w:tcBorders>
          </w:tcPr>
          <w:p w:rsidR="0008377C" w:rsidRPr="00326F10" w:rsidRDefault="0008377C" w:rsidP="00086F42">
            <w:pPr>
              <w:tabs>
                <w:tab w:val="left" w:pos="7938"/>
              </w:tabs>
              <w:spacing w:before="20" w:after="20"/>
              <w:rPr>
                <w:sz w:val="20"/>
                <w:szCs w:val="20"/>
              </w:rPr>
            </w:pPr>
            <w:r>
              <w:rPr>
                <w:sz w:val="20"/>
                <w:szCs w:val="20"/>
              </w:rPr>
              <w:t>Exclusion of SF6 as an insulating medium in medium-voltage and low-voltage switching systems</w:t>
            </w:r>
          </w:p>
        </w:tc>
        <w:tc>
          <w:tcPr>
            <w:tcW w:w="1984" w:type="dxa"/>
            <w:tcBorders>
              <w:top w:val="nil"/>
              <w:left w:val="single" w:sz="4" w:space="0" w:color="auto"/>
              <w:bottom w:val="nil"/>
              <w:right w:val="nil"/>
            </w:tcBorders>
          </w:tcPr>
          <w:p w:rsidR="0008377C" w:rsidRPr="006D3066" w:rsidRDefault="0008377C" w:rsidP="002B73C9">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right w:val="single" w:sz="4" w:space="0" w:color="auto"/>
            </w:tcBorders>
          </w:tcPr>
          <w:p w:rsidR="0008377C" w:rsidRPr="006D3066" w:rsidRDefault="0008377C" w:rsidP="002B73C9">
            <w:pPr>
              <w:tabs>
                <w:tab w:val="left" w:pos="7938"/>
              </w:tabs>
              <w:spacing w:before="20" w:after="20"/>
              <w:jc w:val="center"/>
              <w:rPr>
                <w:sz w:val="20"/>
                <w:szCs w:val="20"/>
              </w:rPr>
            </w:pPr>
            <w:r w:rsidRPr="006D3066">
              <w:rPr>
                <w:sz w:val="20"/>
                <w:szCs w:val="20"/>
              </w:rPr>
              <w:fldChar w:fldCharType="begin">
                <w:ffData>
                  <w:name w:val=""/>
                  <w:enabled/>
                  <w:calcOnExit w:val="0"/>
                  <w:checkBox>
                    <w:sizeAuto/>
                    <w:default w:val="0"/>
                  </w:checkBox>
                </w:ffData>
              </w:fldChar>
            </w:r>
            <w:r w:rsidRPr="006D3066">
              <w:rPr>
                <w:sz w:val="20"/>
                <w:szCs w:val="20"/>
              </w:rPr>
              <w:instrText xml:space="preserve"> FORMCHECKBOX </w:instrText>
            </w:r>
            <w:r w:rsidR="005771DD">
              <w:rPr>
                <w:sz w:val="20"/>
                <w:szCs w:val="20"/>
              </w:rPr>
            </w:r>
            <w:r w:rsidR="005771DD">
              <w:rPr>
                <w:sz w:val="20"/>
                <w:szCs w:val="20"/>
              </w:rPr>
              <w:fldChar w:fldCharType="separate"/>
            </w:r>
            <w:r w:rsidRPr="006D3066">
              <w:rPr>
                <w:sz w:val="20"/>
                <w:szCs w:val="20"/>
              </w:rPr>
              <w:fldChar w:fldCharType="end"/>
            </w:r>
          </w:p>
        </w:tc>
        <w:tc>
          <w:tcPr>
            <w:tcW w:w="2835" w:type="dxa"/>
            <w:tcBorders>
              <w:top w:val="nil"/>
              <w:left w:val="single" w:sz="4" w:space="0" w:color="auto"/>
              <w:bottom w:val="nil"/>
              <w:right w:val="single" w:sz="4" w:space="0" w:color="auto"/>
            </w:tcBorders>
          </w:tcPr>
          <w:p w:rsidR="0008377C" w:rsidRPr="00326F10" w:rsidRDefault="005309D5" w:rsidP="00086F42">
            <w:pPr>
              <w:tabs>
                <w:tab w:val="left" w:pos="7938"/>
              </w:tabs>
              <w:spacing w:before="20" w:after="20"/>
              <w:rPr>
                <w:sz w:val="20"/>
                <w:szCs w:val="20"/>
              </w:rPr>
            </w:pPr>
            <w:r>
              <w:rPr>
                <w:sz w:val="20"/>
                <w:szCs w:val="20"/>
              </w:rPr>
              <w:t>Documentation of newly acquired switching systems and stating the insulating medium used in the Energy Efficiency Report for the final evaluation according to Paragraph 3.2.3</w:t>
            </w:r>
          </w:p>
        </w:tc>
        <w:tc>
          <w:tcPr>
            <w:tcW w:w="2551" w:type="dxa"/>
            <w:gridSpan w:val="2"/>
            <w:tcBorders>
              <w:top w:val="nil"/>
              <w:left w:val="single" w:sz="4" w:space="0" w:color="auto"/>
              <w:bottom w:val="nil"/>
              <w:right w:val="single" w:sz="4" w:space="0" w:color="auto"/>
            </w:tcBorders>
          </w:tcPr>
          <w:p w:rsidR="0008377C" w:rsidRPr="00183270" w:rsidRDefault="0008377C" w:rsidP="00086F42">
            <w:pPr>
              <w:tabs>
                <w:tab w:val="left" w:pos="7938"/>
              </w:tabs>
              <w:spacing w:before="20" w:after="20"/>
            </w:pPr>
          </w:p>
        </w:tc>
      </w:tr>
      <w:tr w:rsidR="00181A4A" w:rsidRPr="007508FE" w:rsidTr="00EF44FD">
        <w:trPr>
          <w:trHeight w:val="316"/>
        </w:trPr>
        <w:tc>
          <w:tcPr>
            <w:tcW w:w="1242" w:type="dxa"/>
            <w:tcBorders>
              <w:top w:val="nil"/>
              <w:left w:val="single" w:sz="4" w:space="0" w:color="auto"/>
              <w:bottom w:val="single" w:sz="4" w:space="0" w:color="auto"/>
              <w:right w:val="single" w:sz="4" w:space="0" w:color="auto"/>
            </w:tcBorders>
          </w:tcPr>
          <w:p w:rsidR="00181A4A" w:rsidRPr="00326F10" w:rsidRDefault="00181A4A" w:rsidP="00086F42">
            <w:pPr>
              <w:tabs>
                <w:tab w:val="left" w:pos="7938"/>
              </w:tabs>
              <w:spacing w:before="20" w:after="20"/>
              <w:rPr>
                <w:b/>
                <w:sz w:val="20"/>
                <w:szCs w:val="20"/>
              </w:rPr>
            </w:pPr>
          </w:p>
        </w:tc>
        <w:tc>
          <w:tcPr>
            <w:tcW w:w="2410" w:type="dxa"/>
            <w:tcBorders>
              <w:top w:val="nil"/>
              <w:left w:val="single" w:sz="4" w:space="0" w:color="auto"/>
              <w:bottom w:val="single" w:sz="4" w:space="0" w:color="auto"/>
              <w:right w:val="single" w:sz="4" w:space="0" w:color="auto"/>
            </w:tcBorders>
          </w:tcPr>
          <w:p w:rsidR="00181A4A" w:rsidRPr="00326F10" w:rsidRDefault="00181A4A" w:rsidP="00086F42">
            <w:pPr>
              <w:tabs>
                <w:tab w:val="left" w:pos="7938"/>
              </w:tabs>
              <w:spacing w:before="20" w:after="20"/>
              <w:rPr>
                <w:sz w:val="20"/>
                <w:szCs w:val="20"/>
              </w:rPr>
            </w:pPr>
          </w:p>
        </w:tc>
        <w:tc>
          <w:tcPr>
            <w:tcW w:w="2977" w:type="dxa"/>
            <w:tcBorders>
              <w:top w:val="nil"/>
              <w:left w:val="single" w:sz="4" w:space="0" w:color="auto"/>
              <w:bottom w:val="single" w:sz="4" w:space="0" w:color="auto"/>
              <w:right w:val="single" w:sz="4" w:space="0" w:color="auto"/>
            </w:tcBorders>
          </w:tcPr>
          <w:p w:rsidR="00181A4A" w:rsidRPr="00326F10" w:rsidRDefault="00181A4A" w:rsidP="00086F42">
            <w:pPr>
              <w:tabs>
                <w:tab w:val="left" w:pos="7938"/>
              </w:tabs>
              <w:spacing w:before="20" w:after="20"/>
              <w:rPr>
                <w:sz w:val="20"/>
                <w:szCs w:val="20"/>
              </w:rPr>
            </w:pPr>
          </w:p>
        </w:tc>
        <w:tc>
          <w:tcPr>
            <w:tcW w:w="1984" w:type="dxa"/>
            <w:tcBorders>
              <w:top w:val="nil"/>
              <w:left w:val="single" w:sz="4" w:space="0" w:color="auto"/>
              <w:bottom w:val="single" w:sz="4" w:space="0" w:color="auto"/>
              <w:right w:val="nil"/>
            </w:tcBorders>
          </w:tcPr>
          <w:p w:rsidR="00181A4A" w:rsidRPr="00326F10" w:rsidRDefault="00181A4A" w:rsidP="00086F42">
            <w:pPr>
              <w:tabs>
                <w:tab w:val="left" w:pos="7938"/>
              </w:tabs>
              <w:spacing w:before="20" w:after="20"/>
              <w:rPr>
                <w:sz w:val="20"/>
                <w:szCs w:val="20"/>
              </w:rPr>
            </w:pPr>
          </w:p>
        </w:tc>
        <w:tc>
          <w:tcPr>
            <w:tcW w:w="425" w:type="dxa"/>
            <w:tcBorders>
              <w:top w:val="nil"/>
              <w:left w:val="nil"/>
              <w:bottom w:val="single" w:sz="4" w:space="0" w:color="auto"/>
              <w:right w:val="single" w:sz="4" w:space="0" w:color="auto"/>
            </w:tcBorders>
          </w:tcPr>
          <w:p w:rsidR="00181A4A" w:rsidRPr="00326F10" w:rsidRDefault="00181A4A" w:rsidP="00086F42">
            <w:pPr>
              <w:tabs>
                <w:tab w:val="left" w:pos="7938"/>
              </w:tabs>
              <w:spacing w:before="20" w:after="20"/>
              <w:jc w:val="center"/>
              <w:rPr>
                <w:sz w:val="20"/>
                <w:szCs w:val="20"/>
              </w:rPr>
            </w:pPr>
          </w:p>
        </w:tc>
        <w:tc>
          <w:tcPr>
            <w:tcW w:w="2835" w:type="dxa"/>
            <w:tcBorders>
              <w:top w:val="nil"/>
              <w:left w:val="single" w:sz="4" w:space="0" w:color="auto"/>
              <w:bottom w:val="single" w:sz="4" w:space="0" w:color="auto"/>
              <w:right w:val="single" w:sz="4" w:space="0" w:color="auto"/>
            </w:tcBorders>
          </w:tcPr>
          <w:p w:rsidR="00181A4A" w:rsidRPr="00326F10" w:rsidRDefault="00181A4A" w:rsidP="00086F42">
            <w:pPr>
              <w:tabs>
                <w:tab w:val="left" w:pos="7938"/>
              </w:tabs>
              <w:spacing w:before="20" w:after="20"/>
              <w:rPr>
                <w:sz w:val="20"/>
                <w:szCs w:val="20"/>
              </w:rPr>
            </w:pPr>
          </w:p>
        </w:tc>
        <w:tc>
          <w:tcPr>
            <w:tcW w:w="2551" w:type="dxa"/>
            <w:gridSpan w:val="2"/>
            <w:tcBorders>
              <w:top w:val="nil"/>
              <w:left w:val="single" w:sz="4" w:space="0" w:color="auto"/>
              <w:bottom w:val="single" w:sz="4" w:space="0" w:color="auto"/>
              <w:right w:val="single" w:sz="4" w:space="0" w:color="auto"/>
            </w:tcBorders>
          </w:tcPr>
          <w:p w:rsidR="00181A4A" w:rsidRPr="00183270" w:rsidRDefault="00181A4A" w:rsidP="00086F42">
            <w:pPr>
              <w:tabs>
                <w:tab w:val="left" w:pos="7938"/>
              </w:tabs>
              <w:spacing w:before="20" w:after="20"/>
            </w:pPr>
          </w:p>
        </w:tc>
      </w:tr>
      <w:tr w:rsidR="00181A4A" w:rsidRPr="007508FE" w:rsidTr="00EF44FD">
        <w:trPr>
          <w:trHeight w:val="316"/>
        </w:trPr>
        <w:tc>
          <w:tcPr>
            <w:tcW w:w="1242" w:type="dxa"/>
            <w:tcBorders>
              <w:top w:val="single" w:sz="4" w:space="0" w:color="auto"/>
              <w:left w:val="single" w:sz="4" w:space="0" w:color="auto"/>
              <w:bottom w:val="nil"/>
              <w:right w:val="single" w:sz="4" w:space="0" w:color="auto"/>
            </w:tcBorders>
          </w:tcPr>
          <w:p w:rsidR="00181A4A" w:rsidRPr="00326F10" w:rsidRDefault="00181A4A" w:rsidP="00086F42">
            <w:pPr>
              <w:tabs>
                <w:tab w:val="left" w:pos="7938"/>
              </w:tabs>
              <w:spacing w:before="20" w:after="20"/>
              <w:rPr>
                <w:b/>
                <w:sz w:val="20"/>
                <w:szCs w:val="20"/>
              </w:rPr>
            </w:pPr>
          </w:p>
        </w:tc>
        <w:tc>
          <w:tcPr>
            <w:tcW w:w="2410" w:type="dxa"/>
            <w:tcBorders>
              <w:top w:val="single" w:sz="4" w:space="0" w:color="auto"/>
              <w:left w:val="single" w:sz="4" w:space="0" w:color="auto"/>
              <w:bottom w:val="nil"/>
              <w:right w:val="single" w:sz="4" w:space="0" w:color="auto"/>
            </w:tcBorders>
          </w:tcPr>
          <w:p w:rsidR="00181A4A" w:rsidRPr="00326F10" w:rsidRDefault="00181A4A" w:rsidP="00086F42">
            <w:pPr>
              <w:tabs>
                <w:tab w:val="left" w:pos="7938"/>
              </w:tabs>
              <w:spacing w:before="20" w:after="20"/>
              <w:rPr>
                <w:sz w:val="20"/>
                <w:szCs w:val="20"/>
              </w:rPr>
            </w:pPr>
          </w:p>
        </w:tc>
        <w:tc>
          <w:tcPr>
            <w:tcW w:w="2977" w:type="dxa"/>
            <w:tcBorders>
              <w:top w:val="single" w:sz="4" w:space="0" w:color="auto"/>
              <w:left w:val="single" w:sz="4" w:space="0" w:color="auto"/>
              <w:bottom w:val="nil"/>
              <w:right w:val="single" w:sz="4" w:space="0" w:color="auto"/>
            </w:tcBorders>
          </w:tcPr>
          <w:p w:rsidR="00181A4A" w:rsidRPr="00326F10" w:rsidRDefault="00181A4A" w:rsidP="00086F42">
            <w:pPr>
              <w:tabs>
                <w:tab w:val="left" w:pos="7938"/>
              </w:tabs>
              <w:spacing w:before="20" w:after="20"/>
              <w:rPr>
                <w:sz w:val="20"/>
                <w:szCs w:val="20"/>
              </w:rPr>
            </w:pPr>
          </w:p>
        </w:tc>
        <w:tc>
          <w:tcPr>
            <w:tcW w:w="1984" w:type="dxa"/>
            <w:tcBorders>
              <w:top w:val="single" w:sz="4" w:space="0" w:color="auto"/>
              <w:left w:val="single" w:sz="4" w:space="0" w:color="auto"/>
              <w:bottom w:val="nil"/>
              <w:right w:val="nil"/>
            </w:tcBorders>
          </w:tcPr>
          <w:p w:rsidR="00181A4A" w:rsidRPr="00326F10" w:rsidRDefault="00181A4A" w:rsidP="00086F42">
            <w:pPr>
              <w:tabs>
                <w:tab w:val="left" w:pos="7938"/>
              </w:tabs>
              <w:spacing w:before="20" w:after="20"/>
              <w:rPr>
                <w:sz w:val="20"/>
                <w:szCs w:val="20"/>
              </w:rPr>
            </w:pPr>
          </w:p>
        </w:tc>
        <w:tc>
          <w:tcPr>
            <w:tcW w:w="425" w:type="dxa"/>
            <w:tcBorders>
              <w:top w:val="single" w:sz="4" w:space="0" w:color="auto"/>
              <w:left w:val="nil"/>
              <w:bottom w:val="nil"/>
              <w:right w:val="single" w:sz="4" w:space="0" w:color="auto"/>
            </w:tcBorders>
          </w:tcPr>
          <w:p w:rsidR="00181A4A" w:rsidRPr="00326F10" w:rsidRDefault="00181A4A" w:rsidP="00086F42">
            <w:pPr>
              <w:tabs>
                <w:tab w:val="left" w:pos="7938"/>
              </w:tabs>
              <w:spacing w:before="20" w:after="20"/>
              <w:jc w:val="center"/>
              <w:rPr>
                <w:sz w:val="20"/>
                <w:szCs w:val="20"/>
              </w:rPr>
            </w:pPr>
          </w:p>
        </w:tc>
        <w:tc>
          <w:tcPr>
            <w:tcW w:w="2835" w:type="dxa"/>
            <w:tcBorders>
              <w:top w:val="single" w:sz="4" w:space="0" w:color="auto"/>
              <w:left w:val="single" w:sz="4" w:space="0" w:color="auto"/>
              <w:bottom w:val="nil"/>
              <w:right w:val="single" w:sz="4" w:space="0" w:color="auto"/>
            </w:tcBorders>
          </w:tcPr>
          <w:p w:rsidR="00181A4A" w:rsidRPr="00326F10" w:rsidRDefault="00181A4A" w:rsidP="00086F42">
            <w:pPr>
              <w:tabs>
                <w:tab w:val="left" w:pos="7938"/>
              </w:tabs>
              <w:spacing w:before="20" w:after="20"/>
              <w:rPr>
                <w:sz w:val="20"/>
                <w:szCs w:val="20"/>
              </w:rPr>
            </w:pPr>
          </w:p>
        </w:tc>
        <w:tc>
          <w:tcPr>
            <w:tcW w:w="2551" w:type="dxa"/>
            <w:gridSpan w:val="2"/>
            <w:tcBorders>
              <w:top w:val="single" w:sz="4" w:space="0" w:color="auto"/>
              <w:left w:val="single" w:sz="4" w:space="0" w:color="auto"/>
              <w:bottom w:val="nil"/>
              <w:right w:val="single" w:sz="4" w:space="0" w:color="auto"/>
            </w:tcBorders>
          </w:tcPr>
          <w:p w:rsidR="00181A4A" w:rsidRPr="00183270" w:rsidRDefault="00181A4A" w:rsidP="00086F42">
            <w:pPr>
              <w:tabs>
                <w:tab w:val="left" w:pos="7938"/>
              </w:tabs>
              <w:spacing w:before="20" w:after="20"/>
            </w:pPr>
          </w:p>
        </w:tc>
      </w:tr>
      <w:tr w:rsidR="00BA4D19" w:rsidRPr="007508FE" w:rsidTr="00EF44FD">
        <w:trPr>
          <w:trHeight w:val="316"/>
        </w:trPr>
        <w:tc>
          <w:tcPr>
            <w:tcW w:w="1242" w:type="dxa"/>
            <w:tcBorders>
              <w:top w:val="nil"/>
              <w:left w:val="single" w:sz="4" w:space="0" w:color="auto"/>
              <w:bottom w:val="nil"/>
              <w:right w:val="single" w:sz="4" w:space="0" w:color="auto"/>
            </w:tcBorders>
          </w:tcPr>
          <w:p w:rsidR="00BA4D19" w:rsidRPr="00326F10" w:rsidRDefault="00BA4D19" w:rsidP="00086F42">
            <w:pPr>
              <w:tabs>
                <w:tab w:val="left" w:pos="7938"/>
              </w:tabs>
              <w:spacing w:before="20" w:after="20"/>
              <w:rPr>
                <w:b/>
                <w:sz w:val="20"/>
                <w:szCs w:val="20"/>
              </w:rPr>
            </w:pPr>
            <w:r>
              <w:rPr>
                <w:b/>
                <w:sz w:val="20"/>
                <w:szCs w:val="20"/>
              </w:rPr>
              <w:t>3.2.2.1</w:t>
            </w:r>
          </w:p>
        </w:tc>
        <w:tc>
          <w:tcPr>
            <w:tcW w:w="2410" w:type="dxa"/>
            <w:tcBorders>
              <w:top w:val="nil"/>
              <w:left w:val="single" w:sz="4" w:space="0" w:color="auto"/>
              <w:bottom w:val="nil"/>
              <w:right w:val="single" w:sz="4" w:space="0" w:color="auto"/>
            </w:tcBorders>
          </w:tcPr>
          <w:p w:rsidR="00BA4D19" w:rsidRDefault="00BA4D19" w:rsidP="00A910B6">
            <w:pPr>
              <w:tabs>
                <w:tab w:val="left" w:pos="7938"/>
              </w:tabs>
              <w:spacing w:before="20" w:after="20"/>
              <w:rPr>
                <w:sz w:val="20"/>
                <w:szCs w:val="20"/>
              </w:rPr>
            </w:pPr>
            <w:r>
              <w:rPr>
                <w:sz w:val="20"/>
                <w:szCs w:val="20"/>
              </w:rPr>
              <w:t>Information technology and IT management:</w:t>
            </w:r>
          </w:p>
          <w:p w:rsidR="00BA4D19" w:rsidRPr="00326F10" w:rsidRDefault="00BA4D19" w:rsidP="00A910B6">
            <w:pPr>
              <w:tabs>
                <w:tab w:val="left" w:pos="7938"/>
              </w:tabs>
              <w:spacing w:before="20" w:after="20"/>
              <w:rPr>
                <w:sz w:val="20"/>
                <w:szCs w:val="20"/>
              </w:rPr>
            </w:pPr>
            <w:r>
              <w:rPr>
                <w:b/>
                <w:sz w:val="20"/>
                <w:szCs w:val="20"/>
              </w:rPr>
              <w:t>Continued use of an inventory list</w:t>
            </w:r>
          </w:p>
        </w:tc>
        <w:tc>
          <w:tcPr>
            <w:tcW w:w="2977" w:type="dxa"/>
            <w:tcBorders>
              <w:top w:val="nil"/>
              <w:left w:val="single" w:sz="4" w:space="0" w:color="auto"/>
              <w:bottom w:val="nil"/>
              <w:right w:val="single" w:sz="4" w:space="0" w:color="auto"/>
            </w:tcBorders>
          </w:tcPr>
          <w:p w:rsidR="00BA4D19" w:rsidRPr="00326F10" w:rsidRDefault="00BA4D19" w:rsidP="00086F42">
            <w:pPr>
              <w:tabs>
                <w:tab w:val="left" w:pos="7938"/>
              </w:tabs>
              <w:spacing w:before="20" w:after="20"/>
              <w:rPr>
                <w:sz w:val="20"/>
                <w:szCs w:val="20"/>
              </w:rPr>
            </w:pPr>
            <w:r>
              <w:rPr>
                <w:sz w:val="20"/>
                <w:szCs w:val="20"/>
              </w:rPr>
              <w:t>Continuing the IT inventory list according to Paragraph 3.1.2.1</w:t>
            </w:r>
          </w:p>
        </w:tc>
        <w:tc>
          <w:tcPr>
            <w:tcW w:w="1984" w:type="dxa"/>
            <w:tcBorders>
              <w:top w:val="nil"/>
              <w:left w:val="single" w:sz="4" w:space="0" w:color="auto"/>
              <w:bottom w:val="nil"/>
              <w:right w:val="nil"/>
            </w:tcBorders>
          </w:tcPr>
          <w:p w:rsidR="00BA4D19" w:rsidRPr="006D3066" w:rsidRDefault="00BA4D19" w:rsidP="002B73C9">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right w:val="single" w:sz="4" w:space="0" w:color="auto"/>
            </w:tcBorders>
          </w:tcPr>
          <w:p w:rsidR="00BA4D19" w:rsidRPr="006D3066" w:rsidRDefault="00BA4D19" w:rsidP="002B73C9">
            <w:pPr>
              <w:tabs>
                <w:tab w:val="left" w:pos="7938"/>
              </w:tabs>
              <w:spacing w:before="20" w:after="20"/>
              <w:jc w:val="center"/>
              <w:rPr>
                <w:sz w:val="20"/>
                <w:szCs w:val="20"/>
              </w:rPr>
            </w:pPr>
            <w:r w:rsidRPr="006D3066">
              <w:rPr>
                <w:sz w:val="20"/>
                <w:szCs w:val="20"/>
              </w:rPr>
              <w:fldChar w:fldCharType="begin">
                <w:ffData>
                  <w:name w:val=""/>
                  <w:enabled/>
                  <w:calcOnExit w:val="0"/>
                  <w:checkBox>
                    <w:sizeAuto/>
                    <w:default w:val="0"/>
                  </w:checkBox>
                </w:ffData>
              </w:fldChar>
            </w:r>
            <w:r w:rsidRPr="006D3066">
              <w:rPr>
                <w:sz w:val="20"/>
                <w:szCs w:val="20"/>
              </w:rPr>
              <w:instrText xml:space="preserve"> FORMCHECKBOX </w:instrText>
            </w:r>
            <w:r w:rsidR="005771DD">
              <w:rPr>
                <w:sz w:val="20"/>
                <w:szCs w:val="20"/>
              </w:rPr>
            </w:r>
            <w:r w:rsidR="005771DD">
              <w:rPr>
                <w:sz w:val="20"/>
                <w:szCs w:val="20"/>
              </w:rPr>
              <w:fldChar w:fldCharType="separate"/>
            </w:r>
            <w:r w:rsidRPr="006D3066">
              <w:rPr>
                <w:sz w:val="20"/>
                <w:szCs w:val="20"/>
              </w:rPr>
              <w:fldChar w:fldCharType="end"/>
            </w:r>
          </w:p>
        </w:tc>
        <w:tc>
          <w:tcPr>
            <w:tcW w:w="2835" w:type="dxa"/>
            <w:tcBorders>
              <w:top w:val="nil"/>
              <w:left w:val="single" w:sz="4" w:space="0" w:color="auto"/>
              <w:bottom w:val="nil"/>
              <w:right w:val="single" w:sz="4" w:space="0" w:color="auto"/>
            </w:tcBorders>
          </w:tcPr>
          <w:p w:rsidR="00BA4D19" w:rsidRPr="00326F10" w:rsidRDefault="00BA4D19" w:rsidP="00086F42">
            <w:pPr>
              <w:tabs>
                <w:tab w:val="left" w:pos="7938"/>
              </w:tabs>
              <w:spacing w:before="20" w:after="20"/>
              <w:rPr>
                <w:sz w:val="20"/>
                <w:szCs w:val="20"/>
              </w:rPr>
            </w:pPr>
            <w:r>
              <w:rPr>
                <w:sz w:val="20"/>
                <w:szCs w:val="20"/>
              </w:rPr>
              <w:t>Documenting the existing IT technology in Annexes 2a (Servers), 2b (External Storage Systems), 2c (Network Equipment) and Annex 2d (Acquisition of New Intelligent PDUs) and submitting them together with the Energy Efficiency Report for final evaluation according to Paragraph 3.2.3</w:t>
            </w:r>
          </w:p>
        </w:tc>
        <w:tc>
          <w:tcPr>
            <w:tcW w:w="2551" w:type="dxa"/>
            <w:gridSpan w:val="2"/>
            <w:tcBorders>
              <w:top w:val="nil"/>
              <w:left w:val="single" w:sz="4" w:space="0" w:color="auto"/>
              <w:bottom w:val="nil"/>
              <w:right w:val="single" w:sz="4" w:space="0" w:color="auto"/>
            </w:tcBorders>
          </w:tcPr>
          <w:p w:rsidR="00BA4D19" w:rsidRPr="00183270" w:rsidRDefault="00BA4D19" w:rsidP="00086F42">
            <w:pPr>
              <w:tabs>
                <w:tab w:val="left" w:pos="7938"/>
              </w:tabs>
              <w:spacing w:before="20" w:after="20"/>
            </w:pPr>
          </w:p>
        </w:tc>
      </w:tr>
      <w:tr w:rsidR="00181A4A" w:rsidRPr="007508FE" w:rsidTr="00EF44FD">
        <w:trPr>
          <w:trHeight w:val="316"/>
        </w:trPr>
        <w:tc>
          <w:tcPr>
            <w:tcW w:w="1242" w:type="dxa"/>
            <w:tcBorders>
              <w:top w:val="nil"/>
              <w:left w:val="single" w:sz="4" w:space="0" w:color="auto"/>
              <w:bottom w:val="single" w:sz="4" w:space="0" w:color="auto"/>
              <w:right w:val="single" w:sz="4" w:space="0" w:color="auto"/>
            </w:tcBorders>
          </w:tcPr>
          <w:p w:rsidR="00181A4A" w:rsidRPr="00326F10" w:rsidRDefault="00181A4A" w:rsidP="00086F42">
            <w:pPr>
              <w:tabs>
                <w:tab w:val="left" w:pos="7938"/>
              </w:tabs>
              <w:spacing w:before="20" w:after="20"/>
              <w:rPr>
                <w:b/>
                <w:sz w:val="20"/>
                <w:szCs w:val="20"/>
              </w:rPr>
            </w:pPr>
          </w:p>
        </w:tc>
        <w:tc>
          <w:tcPr>
            <w:tcW w:w="2410" w:type="dxa"/>
            <w:tcBorders>
              <w:top w:val="nil"/>
              <w:left w:val="single" w:sz="4" w:space="0" w:color="auto"/>
              <w:bottom w:val="single" w:sz="4" w:space="0" w:color="auto"/>
              <w:right w:val="single" w:sz="4" w:space="0" w:color="auto"/>
            </w:tcBorders>
          </w:tcPr>
          <w:p w:rsidR="00181A4A" w:rsidRPr="00326F10" w:rsidRDefault="00181A4A" w:rsidP="00086F42">
            <w:pPr>
              <w:tabs>
                <w:tab w:val="left" w:pos="7938"/>
              </w:tabs>
              <w:spacing w:before="20" w:after="20"/>
              <w:rPr>
                <w:sz w:val="20"/>
                <w:szCs w:val="20"/>
              </w:rPr>
            </w:pPr>
          </w:p>
        </w:tc>
        <w:tc>
          <w:tcPr>
            <w:tcW w:w="2977" w:type="dxa"/>
            <w:tcBorders>
              <w:top w:val="nil"/>
              <w:left w:val="single" w:sz="4" w:space="0" w:color="auto"/>
              <w:bottom w:val="single" w:sz="4" w:space="0" w:color="auto"/>
              <w:right w:val="single" w:sz="4" w:space="0" w:color="auto"/>
            </w:tcBorders>
          </w:tcPr>
          <w:p w:rsidR="00181A4A" w:rsidRPr="00326F10" w:rsidRDefault="00181A4A" w:rsidP="00086F42">
            <w:pPr>
              <w:tabs>
                <w:tab w:val="left" w:pos="7938"/>
              </w:tabs>
              <w:spacing w:before="20" w:after="20"/>
              <w:rPr>
                <w:sz w:val="20"/>
                <w:szCs w:val="20"/>
              </w:rPr>
            </w:pPr>
          </w:p>
        </w:tc>
        <w:tc>
          <w:tcPr>
            <w:tcW w:w="1984" w:type="dxa"/>
            <w:tcBorders>
              <w:top w:val="nil"/>
              <w:left w:val="single" w:sz="4" w:space="0" w:color="auto"/>
              <w:bottom w:val="single" w:sz="4" w:space="0" w:color="auto"/>
              <w:right w:val="nil"/>
            </w:tcBorders>
          </w:tcPr>
          <w:p w:rsidR="00181A4A" w:rsidRPr="00326F10" w:rsidRDefault="00181A4A" w:rsidP="00086F42">
            <w:pPr>
              <w:tabs>
                <w:tab w:val="left" w:pos="7938"/>
              </w:tabs>
              <w:spacing w:before="20" w:after="20"/>
              <w:rPr>
                <w:sz w:val="20"/>
                <w:szCs w:val="20"/>
              </w:rPr>
            </w:pPr>
          </w:p>
        </w:tc>
        <w:tc>
          <w:tcPr>
            <w:tcW w:w="425" w:type="dxa"/>
            <w:tcBorders>
              <w:top w:val="nil"/>
              <w:left w:val="nil"/>
              <w:bottom w:val="single" w:sz="4" w:space="0" w:color="auto"/>
              <w:right w:val="single" w:sz="4" w:space="0" w:color="auto"/>
            </w:tcBorders>
          </w:tcPr>
          <w:p w:rsidR="00181A4A" w:rsidRPr="00326F10" w:rsidRDefault="00181A4A" w:rsidP="00086F42">
            <w:pPr>
              <w:tabs>
                <w:tab w:val="left" w:pos="7938"/>
              </w:tabs>
              <w:spacing w:before="20" w:after="20"/>
              <w:jc w:val="center"/>
              <w:rPr>
                <w:sz w:val="20"/>
                <w:szCs w:val="20"/>
              </w:rPr>
            </w:pPr>
          </w:p>
        </w:tc>
        <w:tc>
          <w:tcPr>
            <w:tcW w:w="2835" w:type="dxa"/>
            <w:tcBorders>
              <w:top w:val="nil"/>
              <w:left w:val="single" w:sz="4" w:space="0" w:color="auto"/>
              <w:bottom w:val="single" w:sz="4" w:space="0" w:color="auto"/>
              <w:right w:val="single" w:sz="4" w:space="0" w:color="auto"/>
            </w:tcBorders>
          </w:tcPr>
          <w:p w:rsidR="00181A4A" w:rsidRPr="00183270" w:rsidRDefault="00181A4A" w:rsidP="00183270">
            <w:pPr>
              <w:tabs>
                <w:tab w:val="left" w:pos="7938"/>
              </w:tabs>
              <w:spacing w:before="20" w:after="20"/>
              <w:rPr>
                <w:sz w:val="20"/>
                <w:szCs w:val="20"/>
              </w:rPr>
            </w:pPr>
          </w:p>
        </w:tc>
        <w:tc>
          <w:tcPr>
            <w:tcW w:w="2551" w:type="dxa"/>
            <w:gridSpan w:val="2"/>
            <w:tcBorders>
              <w:top w:val="nil"/>
              <w:left w:val="single" w:sz="4" w:space="0" w:color="auto"/>
              <w:bottom w:val="single" w:sz="4" w:space="0" w:color="auto"/>
              <w:right w:val="single" w:sz="4" w:space="0" w:color="auto"/>
            </w:tcBorders>
          </w:tcPr>
          <w:p w:rsidR="00181A4A" w:rsidRPr="00326F10" w:rsidRDefault="00181A4A" w:rsidP="00086F42">
            <w:pPr>
              <w:tabs>
                <w:tab w:val="left" w:pos="7938"/>
              </w:tabs>
              <w:spacing w:before="20" w:after="20"/>
            </w:pPr>
          </w:p>
        </w:tc>
      </w:tr>
      <w:tr w:rsidR="008C6E8E" w:rsidRPr="007508FE" w:rsidTr="00EF44FD">
        <w:trPr>
          <w:trHeight w:val="316"/>
        </w:trPr>
        <w:tc>
          <w:tcPr>
            <w:tcW w:w="1242" w:type="dxa"/>
            <w:tcBorders>
              <w:top w:val="nil"/>
              <w:left w:val="single" w:sz="4" w:space="0" w:color="auto"/>
              <w:bottom w:val="single" w:sz="4" w:space="0" w:color="auto"/>
              <w:right w:val="single" w:sz="4" w:space="0" w:color="auto"/>
            </w:tcBorders>
          </w:tcPr>
          <w:p w:rsidR="008C6E8E" w:rsidRPr="00326F10" w:rsidRDefault="008C6E8E" w:rsidP="002B73C9">
            <w:pPr>
              <w:tabs>
                <w:tab w:val="left" w:pos="7938"/>
              </w:tabs>
              <w:spacing w:before="20" w:after="20"/>
              <w:rPr>
                <w:b/>
                <w:sz w:val="20"/>
                <w:szCs w:val="20"/>
              </w:rPr>
            </w:pPr>
            <w:r>
              <w:rPr>
                <w:b/>
                <w:sz w:val="20"/>
                <w:szCs w:val="20"/>
              </w:rPr>
              <w:t>3.2.2.2</w:t>
            </w:r>
          </w:p>
        </w:tc>
        <w:tc>
          <w:tcPr>
            <w:tcW w:w="2410" w:type="dxa"/>
            <w:tcBorders>
              <w:top w:val="nil"/>
              <w:left w:val="single" w:sz="4" w:space="0" w:color="auto"/>
              <w:bottom w:val="single" w:sz="4" w:space="0" w:color="auto"/>
              <w:right w:val="single" w:sz="4" w:space="0" w:color="auto"/>
            </w:tcBorders>
          </w:tcPr>
          <w:p w:rsidR="008C6E8E" w:rsidRDefault="008C6E8E" w:rsidP="002B73C9">
            <w:pPr>
              <w:tabs>
                <w:tab w:val="left" w:pos="7938"/>
              </w:tabs>
              <w:spacing w:before="20" w:after="20"/>
              <w:rPr>
                <w:sz w:val="20"/>
                <w:szCs w:val="20"/>
              </w:rPr>
            </w:pPr>
            <w:r>
              <w:rPr>
                <w:sz w:val="20"/>
                <w:szCs w:val="20"/>
              </w:rPr>
              <w:t>Information technology and IT management:</w:t>
            </w:r>
          </w:p>
          <w:p w:rsidR="008C6E8E" w:rsidRPr="00326F10" w:rsidRDefault="008C6E8E" w:rsidP="002B73C9">
            <w:pPr>
              <w:tabs>
                <w:tab w:val="left" w:pos="7938"/>
              </w:tabs>
              <w:spacing w:before="20" w:after="20"/>
              <w:rPr>
                <w:sz w:val="20"/>
                <w:szCs w:val="20"/>
              </w:rPr>
            </w:pPr>
            <w:r>
              <w:rPr>
                <w:b/>
                <w:sz w:val="20"/>
                <w:szCs w:val="20"/>
              </w:rPr>
              <w:t>Monitoring of the IT load</w:t>
            </w:r>
          </w:p>
        </w:tc>
        <w:tc>
          <w:tcPr>
            <w:tcW w:w="2977" w:type="dxa"/>
            <w:tcBorders>
              <w:top w:val="nil"/>
              <w:left w:val="single" w:sz="4" w:space="0" w:color="auto"/>
              <w:bottom w:val="single" w:sz="4" w:space="0" w:color="auto"/>
              <w:right w:val="single" w:sz="4" w:space="0" w:color="auto"/>
            </w:tcBorders>
          </w:tcPr>
          <w:p w:rsidR="008C6E8E" w:rsidRPr="009E1410" w:rsidRDefault="008C6E8E" w:rsidP="00BA4D19">
            <w:pPr>
              <w:tabs>
                <w:tab w:val="left" w:pos="7938"/>
              </w:tabs>
              <w:spacing w:before="20" w:after="20"/>
              <w:rPr>
                <w:sz w:val="20"/>
                <w:szCs w:val="20"/>
              </w:rPr>
            </w:pPr>
            <w:r>
              <w:rPr>
                <w:sz w:val="20"/>
                <w:szCs w:val="20"/>
              </w:rPr>
              <w:t>Documentation for the past 12 months or in the case of data centers that were commissioned less than 15 months ago, from the time the data center was commissioned, with at least the following values:</w:t>
            </w:r>
          </w:p>
          <w:p w:rsidR="008C6E8E" w:rsidRPr="00DB5A0F" w:rsidRDefault="008C6E8E" w:rsidP="00BA4D19">
            <w:pPr>
              <w:pStyle w:val="Listenabsatz"/>
              <w:numPr>
                <w:ilvl w:val="0"/>
                <w:numId w:val="6"/>
              </w:numPr>
              <w:tabs>
                <w:tab w:val="left" w:pos="7938"/>
              </w:tabs>
              <w:spacing w:before="20" w:after="20"/>
              <w:ind w:left="170" w:hanging="170"/>
              <w:rPr>
                <w:sz w:val="20"/>
                <w:szCs w:val="20"/>
              </w:rPr>
            </w:pPr>
            <w:r>
              <w:rPr>
                <w:sz w:val="20"/>
                <w:szCs w:val="20"/>
              </w:rPr>
              <w:t>Load average for the CPUs [%]</w:t>
            </w:r>
          </w:p>
          <w:p w:rsidR="008C6E8E" w:rsidRPr="00FE5D85" w:rsidRDefault="008C6E8E" w:rsidP="00BA4D19">
            <w:pPr>
              <w:pStyle w:val="Listenabsatz"/>
              <w:numPr>
                <w:ilvl w:val="0"/>
                <w:numId w:val="6"/>
              </w:numPr>
              <w:tabs>
                <w:tab w:val="left" w:pos="7938"/>
              </w:tabs>
              <w:spacing w:before="20" w:after="20"/>
              <w:ind w:left="170" w:hanging="170"/>
              <w:rPr>
                <w:sz w:val="20"/>
                <w:szCs w:val="20"/>
              </w:rPr>
            </w:pPr>
            <w:r>
              <w:rPr>
                <w:sz w:val="20"/>
                <w:szCs w:val="20"/>
              </w:rPr>
              <w:t>Load average for the storage [%]</w:t>
            </w:r>
          </w:p>
          <w:p w:rsidR="008C6E8E" w:rsidRDefault="008C6E8E" w:rsidP="00BA4D19">
            <w:pPr>
              <w:pStyle w:val="Listenabsatz"/>
              <w:numPr>
                <w:ilvl w:val="0"/>
                <w:numId w:val="6"/>
              </w:numPr>
              <w:tabs>
                <w:tab w:val="left" w:pos="7938"/>
              </w:tabs>
              <w:spacing w:before="20" w:after="20"/>
              <w:ind w:left="170" w:hanging="170"/>
              <w:rPr>
                <w:sz w:val="20"/>
                <w:szCs w:val="20"/>
              </w:rPr>
            </w:pPr>
            <w:r>
              <w:rPr>
                <w:sz w:val="20"/>
                <w:szCs w:val="20"/>
              </w:rPr>
              <w:t>Data transmissions for external network connections [Gbit/a]</w:t>
            </w:r>
          </w:p>
          <w:p w:rsidR="008C6E8E" w:rsidRPr="00326F10" w:rsidRDefault="00F4638A" w:rsidP="00BA4D19">
            <w:pPr>
              <w:tabs>
                <w:tab w:val="left" w:pos="7938"/>
              </w:tabs>
              <w:spacing w:before="20" w:after="20"/>
              <w:rPr>
                <w:sz w:val="20"/>
                <w:szCs w:val="20"/>
              </w:rPr>
            </w:pPr>
            <w:r>
              <w:rPr>
                <w:sz w:val="20"/>
                <w:szCs w:val="20"/>
              </w:rPr>
              <w:t xml:space="preserve">at least monthly using the method described in Appendix D “Calculation of the load average of the IT equipment” by monitoring at least 90% of the relevant IT equipment (CPUs, storage)  </w:t>
            </w:r>
          </w:p>
        </w:tc>
        <w:tc>
          <w:tcPr>
            <w:tcW w:w="1984" w:type="dxa"/>
            <w:tcBorders>
              <w:top w:val="nil"/>
              <w:left w:val="single" w:sz="4" w:space="0" w:color="auto"/>
              <w:bottom w:val="single" w:sz="4" w:space="0" w:color="auto"/>
              <w:right w:val="nil"/>
            </w:tcBorders>
          </w:tcPr>
          <w:p w:rsidR="008C6E8E" w:rsidRPr="006D3066" w:rsidRDefault="008C6E8E" w:rsidP="002B73C9">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single" w:sz="4" w:space="0" w:color="auto"/>
              <w:right w:val="single" w:sz="4" w:space="0" w:color="auto"/>
            </w:tcBorders>
          </w:tcPr>
          <w:p w:rsidR="008C6E8E" w:rsidRPr="006D3066" w:rsidRDefault="008C6E8E" w:rsidP="002B73C9">
            <w:pPr>
              <w:tabs>
                <w:tab w:val="left" w:pos="7938"/>
              </w:tabs>
              <w:spacing w:before="20" w:after="20"/>
              <w:jc w:val="center"/>
              <w:rPr>
                <w:sz w:val="20"/>
                <w:szCs w:val="20"/>
              </w:rPr>
            </w:pPr>
            <w:r w:rsidRPr="006D3066">
              <w:rPr>
                <w:sz w:val="20"/>
                <w:szCs w:val="20"/>
              </w:rPr>
              <w:fldChar w:fldCharType="begin">
                <w:ffData>
                  <w:name w:val=""/>
                  <w:enabled/>
                  <w:calcOnExit w:val="0"/>
                  <w:checkBox>
                    <w:sizeAuto/>
                    <w:default w:val="0"/>
                  </w:checkBox>
                </w:ffData>
              </w:fldChar>
            </w:r>
            <w:r w:rsidRPr="006D3066">
              <w:rPr>
                <w:sz w:val="20"/>
                <w:szCs w:val="20"/>
              </w:rPr>
              <w:instrText xml:space="preserve"> FORMCHECKBOX </w:instrText>
            </w:r>
            <w:r w:rsidR="005771DD">
              <w:rPr>
                <w:sz w:val="20"/>
                <w:szCs w:val="20"/>
              </w:rPr>
            </w:r>
            <w:r w:rsidR="005771DD">
              <w:rPr>
                <w:sz w:val="20"/>
                <w:szCs w:val="20"/>
              </w:rPr>
              <w:fldChar w:fldCharType="separate"/>
            </w:r>
            <w:r w:rsidRPr="006D3066">
              <w:rPr>
                <w:sz w:val="20"/>
                <w:szCs w:val="20"/>
              </w:rPr>
              <w:fldChar w:fldCharType="end"/>
            </w:r>
          </w:p>
        </w:tc>
        <w:tc>
          <w:tcPr>
            <w:tcW w:w="2835" w:type="dxa"/>
            <w:tcBorders>
              <w:top w:val="nil"/>
              <w:left w:val="single" w:sz="4" w:space="0" w:color="auto"/>
              <w:bottom w:val="single" w:sz="4" w:space="0" w:color="auto"/>
              <w:right w:val="single" w:sz="4" w:space="0" w:color="auto"/>
            </w:tcBorders>
          </w:tcPr>
          <w:p w:rsidR="008C6E8E" w:rsidRPr="00326F10" w:rsidRDefault="008C6E8E" w:rsidP="00B01A61">
            <w:pPr>
              <w:tabs>
                <w:tab w:val="left" w:pos="7938"/>
              </w:tabs>
              <w:spacing w:before="20" w:after="20"/>
              <w:rPr>
                <w:sz w:val="20"/>
                <w:szCs w:val="20"/>
              </w:rPr>
            </w:pPr>
            <w:r>
              <w:rPr>
                <w:sz w:val="20"/>
                <w:szCs w:val="20"/>
              </w:rPr>
              <w:t>Documentation of the results of the IT monitoring in Annex 2f and submitting it together with the Energy Efficiency Report for final evaluation according to 3.2.3</w:t>
            </w:r>
          </w:p>
        </w:tc>
        <w:tc>
          <w:tcPr>
            <w:tcW w:w="2551" w:type="dxa"/>
            <w:gridSpan w:val="2"/>
            <w:tcBorders>
              <w:top w:val="nil"/>
              <w:left w:val="single" w:sz="4" w:space="0" w:color="auto"/>
              <w:bottom w:val="single" w:sz="4" w:space="0" w:color="auto"/>
              <w:right w:val="single" w:sz="4" w:space="0" w:color="auto"/>
            </w:tcBorders>
          </w:tcPr>
          <w:p w:rsidR="008C6E8E" w:rsidRPr="00183270" w:rsidRDefault="008C6E8E" w:rsidP="002B73C9">
            <w:pPr>
              <w:tabs>
                <w:tab w:val="left" w:pos="7938"/>
              </w:tabs>
              <w:spacing w:before="20" w:after="20"/>
            </w:pPr>
          </w:p>
        </w:tc>
      </w:tr>
      <w:tr w:rsidR="008C6E8E" w:rsidRPr="007508FE" w:rsidTr="00EF44FD">
        <w:trPr>
          <w:trHeight w:val="316"/>
        </w:trPr>
        <w:tc>
          <w:tcPr>
            <w:tcW w:w="1242" w:type="dxa"/>
            <w:tcBorders>
              <w:top w:val="single" w:sz="4" w:space="0" w:color="auto"/>
              <w:left w:val="single" w:sz="4" w:space="0" w:color="auto"/>
              <w:bottom w:val="nil"/>
              <w:right w:val="single" w:sz="4" w:space="0" w:color="auto"/>
            </w:tcBorders>
          </w:tcPr>
          <w:p w:rsidR="008C6E8E" w:rsidRPr="00326F10" w:rsidRDefault="008C6E8E" w:rsidP="002B73C9">
            <w:pPr>
              <w:tabs>
                <w:tab w:val="left" w:pos="7938"/>
              </w:tabs>
              <w:spacing w:before="20" w:after="20"/>
              <w:rPr>
                <w:b/>
                <w:sz w:val="20"/>
                <w:szCs w:val="20"/>
              </w:rPr>
            </w:pPr>
            <w:r>
              <w:rPr>
                <w:b/>
                <w:sz w:val="20"/>
                <w:szCs w:val="20"/>
              </w:rPr>
              <w:t>3.2.2.3</w:t>
            </w:r>
          </w:p>
        </w:tc>
        <w:tc>
          <w:tcPr>
            <w:tcW w:w="2410" w:type="dxa"/>
            <w:tcBorders>
              <w:top w:val="single" w:sz="4" w:space="0" w:color="auto"/>
              <w:left w:val="single" w:sz="4" w:space="0" w:color="auto"/>
              <w:bottom w:val="nil"/>
              <w:right w:val="single" w:sz="4" w:space="0" w:color="auto"/>
            </w:tcBorders>
          </w:tcPr>
          <w:p w:rsidR="008C6E8E" w:rsidRDefault="008C6E8E" w:rsidP="002B73C9">
            <w:pPr>
              <w:tabs>
                <w:tab w:val="left" w:pos="7938"/>
              </w:tabs>
              <w:spacing w:before="20" w:after="20"/>
              <w:rPr>
                <w:sz w:val="20"/>
                <w:szCs w:val="20"/>
              </w:rPr>
            </w:pPr>
            <w:r>
              <w:rPr>
                <w:sz w:val="20"/>
                <w:szCs w:val="20"/>
              </w:rPr>
              <w:t>Information technology and IT management:</w:t>
            </w:r>
          </w:p>
          <w:p w:rsidR="008C6E8E" w:rsidRPr="00326F10" w:rsidRDefault="008C6E8E" w:rsidP="00C46547">
            <w:pPr>
              <w:tabs>
                <w:tab w:val="left" w:pos="7938"/>
              </w:tabs>
              <w:spacing w:before="20" w:after="20"/>
              <w:rPr>
                <w:sz w:val="20"/>
                <w:szCs w:val="20"/>
              </w:rPr>
            </w:pPr>
            <w:r>
              <w:rPr>
                <w:b/>
                <w:sz w:val="20"/>
                <w:szCs w:val="20"/>
              </w:rPr>
              <w:t>Acquisition of</w:t>
            </w:r>
            <w:r>
              <w:rPr>
                <w:b/>
                <w:sz w:val="20"/>
                <w:szCs w:val="20"/>
              </w:rPr>
              <w:br/>
              <w:t>new servers</w:t>
            </w:r>
          </w:p>
        </w:tc>
        <w:tc>
          <w:tcPr>
            <w:tcW w:w="2977" w:type="dxa"/>
            <w:tcBorders>
              <w:top w:val="single" w:sz="4" w:space="0" w:color="auto"/>
              <w:left w:val="single" w:sz="4" w:space="0" w:color="auto"/>
              <w:bottom w:val="nil"/>
              <w:right w:val="single" w:sz="4" w:space="0" w:color="auto"/>
            </w:tcBorders>
          </w:tcPr>
          <w:p w:rsidR="008C6E8E" w:rsidRDefault="008C6E8E" w:rsidP="00B83CFD">
            <w:pPr>
              <w:pStyle w:val="Listenabsatz"/>
              <w:numPr>
                <w:ilvl w:val="0"/>
                <w:numId w:val="6"/>
              </w:numPr>
              <w:tabs>
                <w:tab w:val="left" w:pos="7938"/>
              </w:tabs>
              <w:spacing w:before="20" w:after="20"/>
              <w:ind w:left="170" w:hanging="170"/>
              <w:rPr>
                <w:sz w:val="20"/>
                <w:szCs w:val="20"/>
              </w:rPr>
            </w:pPr>
            <w:r>
              <w:rPr>
                <w:sz w:val="20"/>
                <w:szCs w:val="20"/>
              </w:rPr>
              <w:t xml:space="preserve">Before the </w:t>
            </w:r>
            <w:r>
              <w:rPr>
                <w:b/>
                <w:sz w:val="20"/>
                <w:szCs w:val="20"/>
              </w:rPr>
              <w:t>ecodesign regulation</w:t>
            </w:r>
            <w:r>
              <w:rPr>
                <w:sz w:val="20"/>
                <w:szCs w:val="20"/>
              </w:rPr>
              <w:t xml:space="preserve"> for servers and data storage products comes into force (planned for </w:t>
            </w:r>
            <w:r>
              <w:rPr>
                <w:b/>
                <w:sz w:val="20"/>
                <w:szCs w:val="20"/>
              </w:rPr>
              <w:t>01/03/2020</w:t>
            </w:r>
            <w:r>
              <w:rPr>
                <w:sz w:val="20"/>
                <w:szCs w:val="20"/>
              </w:rPr>
              <w:t xml:space="preserve">): Compliance with the maximum value for </w:t>
            </w:r>
            <w:r>
              <w:rPr>
                <w:b/>
                <w:sz w:val="20"/>
                <w:szCs w:val="20"/>
              </w:rPr>
              <w:t>P</w:t>
            </w:r>
            <w:r>
              <w:rPr>
                <w:b/>
                <w:sz w:val="20"/>
                <w:szCs w:val="20"/>
                <w:vertAlign w:val="subscript"/>
              </w:rPr>
              <w:t>idle</w:t>
            </w:r>
            <w:r>
              <w:rPr>
                <w:sz w:val="20"/>
                <w:szCs w:val="20"/>
              </w:rPr>
              <w:t xml:space="preserve"> stated in the regulation </w:t>
            </w:r>
          </w:p>
          <w:p w:rsidR="007C3E69" w:rsidRPr="009558DE" w:rsidRDefault="008C6E8E" w:rsidP="009558DE">
            <w:pPr>
              <w:pStyle w:val="Listenabsatz"/>
              <w:numPr>
                <w:ilvl w:val="0"/>
                <w:numId w:val="6"/>
              </w:numPr>
              <w:tabs>
                <w:tab w:val="left" w:pos="7938"/>
              </w:tabs>
              <w:spacing w:before="20" w:after="20"/>
              <w:ind w:left="170" w:hanging="170"/>
              <w:rPr>
                <w:sz w:val="20"/>
                <w:szCs w:val="20"/>
              </w:rPr>
            </w:pPr>
            <w:r>
              <w:rPr>
                <w:sz w:val="20"/>
                <w:szCs w:val="20"/>
              </w:rPr>
              <w:t xml:space="preserve">After the </w:t>
            </w:r>
            <w:r>
              <w:rPr>
                <w:b/>
                <w:sz w:val="20"/>
                <w:szCs w:val="20"/>
              </w:rPr>
              <w:t>ecodesign regulation</w:t>
            </w:r>
            <w:r>
              <w:rPr>
                <w:sz w:val="20"/>
                <w:szCs w:val="20"/>
              </w:rPr>
              <w:t xml:space="preserve"> comes into force: The value for </w:t>
            </w:r>
            <w:r>
              <w:rPr>
                <w:b/>
                <w:sz w:val="20"/>
                <w:szCs w:val="20"/>
              </w:rPr>
              <w:t>P</w:t>
            </w:r>
            <w:r>
              <w:rPr>
                <w:b/>
                <w:sz w:val="20"/>
                <w:szCs w:val="20"/>
                <w:vertAlign w:val="subscript"/>
              </w:rPr>
              <w:t>idle</w:t>
            </w:r>
            <w:r>
              <w:rPr>
                <w:sz w:val="20"/>
                <w:szCs w:val="20"/>
              </w:rPr>
              <w:t xml:space="preserve"> is at least 20% lower than the maximum value stated in the regulation</w:t>
            </w:r>
          </w:p>
        </w:tc>
        <w:tc>
          <w:tcPr>
            <w:tcW w:w="1984" w:type="dxa"/>
            <w:tcBorders>
              <w:top w:val="single" w:sz="4" w:space="0" w:color="auto"/>
              <w:left w:val="single" w:sz="4" w:space="0" w:color="auto"/>
              <w:bottom w:val="nil"/>
              <w:right w:val="nil"/>
            </w:tcBorders>
          </w:tcPr>
          <w:p w:rsidR="008C6E8E" w:rsidRPr="006D3066" w:rsidRDefault="008C6E8E" w:rsidP="002B73C9">
            <w:pPr>
              <w:tabs>
                <w:tab w:val="left" w:pos="7938"/>
              </w:tabs>
              <w:spacing w:before="20" w:after="20"/>
              <w:rPr>
                <w:sz w:val="20"/>
                <w:szCs w:val="20"/>
              </w:rPr>
            </w:pPr>
            <w:r>
              <w:rPr>
                <w:sz w:val="20"/>
                <w:szCs w:val="20"/>
              </w:rPr>
              <w:t>Compliance with the requirement is confirmed.</w:t>
            </w:r>
          </w:p>
        </w:tc>
        <w:tc>
          <w:tcPr>
            <w:tcW w:w="425" w:type="dxa"/>
            <w:tcBorders>
              <w:top w:val="single" w:sz="4" w:space="0" w:color="auto"/>
              <w:left w:val="nil"/>
              <w:bottom w:val="nil"/>
              <w:right w:val="single" w:sz="4" w:space="0" w:color="auto"/>
            </w:tcBorders>
          </w:tcPr>
          <w:p w:rsidR="008C6E8E" w:rsidRPr="006D3066" w:rsidRDefault="008C6E8E" w:rsidP="002B73C9">
            <w:pPr>
              <w:tabs>
                <w:tab w:val="left" w:pos="7938"/>
              </w:tabs>
              <w:spacing w:before="20" w:after="20"/>
              <w:jc w:val="center"/>
              <w:rPr>
                <w:sz w:val="20"/>
                <w:szCs w:val="20"/>
              </w:rPr>
            </w:pPr>
            <w:r w:rsidRPr="006D3066">
              <w:rPr>
                <w:sz w:val="20"/>
                <w:szCs w:val="20"/>
              </w:rPr>
              <w:fldChar w:fldCharType="begin">
                <w:ffData>
                  <w:name w:val=""/>
                  <w:enabled/>
                  <w:calcOnExit w:val="0"/>
                  <w:checkBox>
                    <w:sizeAuto/>
                    <w:default w:val="0"/>
                  </w:checkBox>
                </w:ffData>
              </w:fldChar>
            </w:r>
            <w:r w:rsidRPr="006D3066">
              <w:rPr>
                <w:sz w:val="20"/>
                <w:szCs w:val="20"/>
              </w:rPr>
              <w:instrText xml:space="preserve"> FORMCHECKBOX </w:instrText>
            </w:r>
            <w:r w:rsidR="005771DD">
              <w:rPr>
                <w:sz w:val="20"/>
                <w:szCs w:val="20"/>
              </w:rPr>
            </w:r>
            <w:r w:rsidR="005771DD">
              <w:rPr>
                <w:sz w:val="20"/>
                <w:szCs w:val="20"/>
              </w:rPr>
              <w:fldChar w:fldCharType="separate"/>
            </w:r>
            <w:r w:rsidRPr="006D3066">
              <w:rPr>
                <w:sz w:val="20"/>
                <w:szCs w:val="20"/>
              </w:rPr>
              <w:fldChar w:fldCharType="end"/>
            </w:r>
          </w:p>
        </w:tc>
        <w:tc>
          <w:tcPr>
            <w:tcW w:w="2835" w:type="dxa"/>
            <w:tcBorders>
              <w:top w:val="single" w:sz="4" w:space="0" w:color="auto"/>
              <w:left w:val="single" w:sz="4" w:space="0" w:color="auto"/>
              <w:bottom w:val="nil"/>
              <w:right w:val="single" w:sz="4" w:space="0" w:color="auto"/>
            </w:tcBorders>
          </w:tcPr>
          <w:p w:rsidR="008C6E8E" w:rsidRPr="00326F10" w:rsidRDefault="005C02F3" w:rsidP="005C02F3">
            <w:pPr>
              <w:tabs>
                <w:tab w:val="left" w:pos="7938"/>
              </w:tabs>
              <w:spacing w:before="20" w:after="20"/>
              <w:rPr>
                <w:sz w:val="20"/>
                <w:szCs w:val="20"/>
              </w:rPr>
            </w:pPr>
            <w:r>
              <w:rPr>
                <w:sz w:val="20"/>
                <w:szCs w:val="20"/>
              </w:rPr>
              <w:t>Documentation of the newly acquired servers and stating the manufacturer, model, nominal power output and total energy efficiency in Annex 2a, with justification for any exemptions where relevant, and submitting it together with the Energy Efficiency Report for final evaluation according to 3.2.3</w:t>
            </w:r>
          </w:p>
        </w:tc>
        <w:tc>
          <w:tcPr>
            <w:tcW w:w="2551" w:type="dxa"/>
            <w:gridSpan w:val="2"/>
            <w:tcBorders>
              <w:top w:val="single" w:sz="4" w:space="0" w:color="auto"/>
              <w:left w:val="single" w:sz="4" w:space="0" w:color="auto"/>
              <w:bottom w:val="nil"/>
              <w:right w:val="single" w:sz="4" w:space="0" w:color="auto"/>
            </w:tcBorders>
          </w:tcPr>
          <w:p w:rsidR="008C6E8E" w:rsidRPr="00183270" w:rsidRDefault="008C6E8E" w:rsidP="002B73C9">
            <w:pPr>
              <w:tabs>
                <w:tab w:val="left" w:pos="7938"/>
              </w:tabs>
              <w:spacing w:before="20" w:after="20"/>
            </w:pPr>
          </w:p>
        </w:tc>
      </w:tr>
      <w:tr w:rsidR="000278D7" w:rsidRPr="007508FE" w:rsidTr="00EF44FD">
        <w:trPr>
          <w:trHeight w:val="316"/>
        </w:trPr>
        <w:tc>
          <w:tcPr>
            <w:tcW w:w="1242" w:type="dxa"/>
            <w:tcBorders>
              <w:top w:val="nil"/>
              <w:left w:val="single" w:sz="4" w:space="0" w:color="auto"/>
              <w:bottom w:val="nil"/>
              <w:right w:val="single" w:sz="4" w:space="0" w:color="auto"/>
            </w:tcBorders>
          </w:tcPr>
          <w:p w:rsidR="000278D7" w:rsidRDefault="000278D7" w:rsidP="002B73C9">
            <w:pPr>
              <w:tabs>
                <w:tab w:val="left" w:pos="7938"/>
              </w:tabs>
              <w:spacing w:before="20" w:after="20"/>
              <w:rPr>
                <w:b/>
                <w:sz w:val="20"/>
                <w:szCs w:val="20"/>
              </w:rPr>
            </w:pPr>
          </w:p>
        </w:tc>
        <w:tc>
          <w:tcPr>
            <w:tcW w:w="2410" w:type="dxa"/>
            <w:tcBorders>
              <w:top w:val="nil"/>
              <w:left w:val="single" w:sz="4" w:space="0" w:color="auto"/>
              <w:bottom w:val="nil"/>
              <w:right w:val="single" w:sz="4" w:space="0" w:color="auto"/>
            </w:tcBorders>
          </w:tcPr>
          <w:p w:rsidR="000278D7" w:rsidRDefault="000278D7" w:rsidP="002B73C9">
            <w:pPr>
              <w:tabs>
                <w:tab w:val="left" w:pos="7938"/>
              </w:tabs>
              <w:spacing w:before="20" w:after="20"/>
              <w:rPr>
                <w:sz w:val="20"/>
                <w:szCs w:val="20"/>
              </w:rPr>
            </w:pPr>
          </w:p>
        </w:tc>
        <w:tc>
          <w:tcPr>
            <w:tcW w:w="2977" w:type="dxa"/>
            <w:tcBorders>
              <w:top w:val="nil"/>
              <w:left w:val="single" w:sz="4" w:space="0" w:color="auto"/>
              <w:bottom w:val="nil"/>
              <w:right w:val="single" w:sz="4" w:space="0" w:color="auto"/>
            </w:tcBorders>
          </w:tcPr>
          <w:p w:rsidR="000278D7" w:rsidRDefault="000278D7" w:rsidP="00B83CFD">
            <w:pPr>
              <w:pStyle w:val="Listenabsatz"/>
              <w:numPr>
                <w:ilvl w:val="0"/>
                <w:numId w:val="6"/>
              </w:numPr>
              <w:tabs>
                <w:tab w:val="left" w:pos="7938"/>
              </w:tabs>
              <w:spacing w:before="20" w:after="20"/>
              <w:ind w:left="170" w:hanging="170"/>
              <w:rPr>
                <w:sz w:val="20"/>
                <w:szCs w:val="20"/>
              </w:rPr>
            </w:pPr>
            <w:r>
              <w:rPr>
                <w:sz w:val="20"/>
                <w:szCs w:val="20"/>
              </w:rPr>
              <w:t xml:space="preserve">Compliance with the minimum values for </w:t>
            </w:r>
            <w:r>
              <w:rPr>
                <w:b/>
                <w:sz w:val="20"/>
                <w:szCs w:val="20"/>
              </w:rPr>
              <w:t>Eff</w:t>
            </w:r>
            <w:r>
              <w:rPr>
                <w:b/>
                <w:sz w:val="20"/>
                <w:szCs w:val="20"/>
                <w:vertAlign w:val="subscript"/>
              </w:rPr>
              <w:t>active</w:t>
            </w:r>
            <w:r>
              <w:rPr>
                <w:sz w:val="20"/>
                <w:szCs w:val="20"/>
              </w:rPr>
              <w:t xml:space="preserve"> stated in Table 3 (determined using the metric SPEC SERT 2 or the metric stated in the ecodesign regulation from the date it is published)</w:t>
            </w:r>
          </w:p>
        </w:tc>
        <w:tc>
          <w:tcPr>
            <w:tcW w:w="1984" w:type="dxa"/>
            <w:tcBorders>
              <w:top w:val="nil"/>
              <w:left w:val="single" w:sz="4" w:space="0" w:color="auto"/>
              <w:bottom w:val="nil"/>
              <w:right w:val="nil"/>
            </w:tcBorders>
          </w:tcPr>
          <w:p w:rsidR="000278D7" w:rsidRPr="006D3066" w:rsidRDefault="000278D7" w:rsidP="002B73C9">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right w:val="single" w:sz="4" w:space="0" w:color="auto"/>
            </w:tcBorders>
          </w:tcPr>
          <w:p w:rsidR="000278D7" w:rsidRPr="006D3066" w:rsidRDefault="000278D7" w:rsidP="002B73C9">
            <w:pPr>
              <w:tabs>
                <w:tab w:val="left" w:pos="7938"/>
              </w:tabs>
              <w:spacing w:before="20" w:after="20"/>
              <w:jc w:val="center"/>
              <w:rPr>
                <w:sz w:val="20"/>
                <w:szCs w:val="20"/>
              </w:rPr>
            </w:pPr>
            <w:r w:rsidRPr="006D3066">
              <w:rPr>
                <w:sz w:val="20"/>
                <w:szCs w:val="20"/>
              </w:rPr>
              <w:fldChar w:fldCharType="begin">
                <w:ffData>
                  <w:name w:val=""/>
                  <w:enabled/>
                  <w:calcOnExit w:val="0"/>
                  <w:checkBox>
                    <w:sizeAuto/>
                    <w:default w:val="0"/>
                  </w:checkBox>
                </w:ffData>
              </w:fldChar>
            </w:r>
            <w:r w:rsidRPr="006D3066">
              <w:rPr>
                <w:sz w:val="20"/>
                <w:szCs w:val="20"/>
              </w:rPr>
              <w:instrText xml:space="preserve"> FORMCHECKBOX </w:instrText>
            </w:r>
            <w:r w:rsidR="005771DD">
              <w:rPr>
                <w:sz w:val="20"/>
                <w:szCs w:val="20"/>
              </w:rPr>
            </w:r>
            <w:r w:rsidR="005771DD">
              <w:rPr>
                <w:sz w:val="20"/>
                <w:szCs w:val="20"/>
              </w:rPr>
              <w:fldChar w:fldCharType="separate"/>
            </w:r>
            <w:r w:rsidRPr="006D3066">
              <w:rPr>
                <w:sz w:val="20"/>
                <w:szCs w:val="20"/>
              </w:rPr>
              <w:fldChar w:fldCharType="end"/>
            </w:r>
          </w:p>
        </w:tc>
        <w:tc>
          <w:tcPr>
            <w:tcW w:w="2835" w:type="dxa"/>
            <w:tcBorders>
              <w:top w:val="nil"/>
              <w:left w:val="single" w:sz="4" w:space="0" w:color="auto"/>
              <w:bottom w:val="nil"/>
              <w:right w:val="single" w:sz="4" w:space="0" w:color="auto"/>
            </w:tcBorders>
          </w:tcPr>
          <w:p w:rsidR="000278D7" w:rsidRDefault="000278D7" w:rsidP="005C02F3">
            <w:pPr>
              <w:tabs>
                <w:tab w:val="left" w:pos="7938"/>
              </w:tabs>
              <w:spacing w:before="20" w:after="20"/>
              <w:rPr>
                <w:sz w:val="20"/>
                <w:szCs w:val="20"/>
              </w:rPr>
            </w:pPr>
          </w:p>
        </w:tc>
        <w:tc>
          <w:tcPr>
            <w:tcW w:w="2551" w:type="dxa"/>
            <w:gridSpan w:val="2"/>
            <w:tcBorders>
              <w:top w:val="nil"/>
              <w:left w:val="single" w:sz="4" w:space="0" w:color="auto"/>
              <w:bottom w:val="nil"/>
              <w:right w:val="single" w:sz="4" w:space="0" w:color="auto"/>
            </w:tcBorders>
          </w:tcPr>
          <w:p w:rsidR="000278D7" w:rsidRPr="00183270" w:rsidRDefault="000278D7" w:rsidP="002B73C9">
            <w:pPr>
              <w:tabs>
                <w:tab w:val="left" w:pos="7938"/>
              </w:tabs>
              <w:spacing w:before="20" w:after="20"/>
            </w:pPr>
          </w:p>
        </w:tc>
      </w:tr>
      <w:tr w:rsidR="00522EC6" w:rsidRPr="007508FE" w:rsidTr="00EF44FD">
        <w:trPr>
          <w:trHeight w:val="316"/>
        </w:trPr>
        <w:tc>
          <w:tcPr>
            <w:tcW w:w="1242" w:type="dxa"/>
            <w:tcBorders>
              <w:top w:val="nil"/>
              <w:left w:val="single" w:sz="4" w:space="0" w:color="auto"/>
              <w:bottom w:val="single" w:sz="4" w:space="0" w:color="auto"/>
              <w:right w:val="single" w:sz="4" w:space="0" w:color="auto"/>
            </w:tcBorders>
          </w:tcPr>
          <w:p w:rsidR="00522EC6" w:rsidRDefault="00522EC6" w:rsidP="002B73C9">
            <w:pPr>
              <w:tabs>
                <w:tab w:val="left" w:pos="7938"/>
              </w:tabs>
              <w:spacing w:before="20" w:after="20"/>
              <w:rPr>
                <w:b/>
                <w:sz w:val="20"/>
                <w:szCs w:val="20"/>
              </w:rPr>
            </w:pPr>
          </w:p>
        </w:tc>
        <w:tc>
          <w:tcPr>
            <w:tcW w:w="2410" w:type="dxa"/>
            <w:tcBorders>
              <w:top w:val="nil"/>
              <w:left w:val="single" w:sz="4" w:space="0" w:color="auto"/>
              <w:bottom w:val="single" w:sz="4" w:space="0" w:color="auto"/>
              <w:right w:val="single" w:sz="4" w:space="0" w:color="auto"/>
            </w:tcBorders>
          </w:tcPr>
          <w:p w:rsidR="00522EC6" w:rsidRDefault="00522EC6" w:rsidP="002B73C9">
            <w:pPr>
              <w:tabs>
                <w:tab w:val="left" w:pos="7938"/>
              </w:tabs>
              <w:spacing w:before="20" w:after="20"/>
              <w:rPr>
                <w:sz w:val="20"/>
                <w:szCs w:val="20"/>
              </w:rPr>
            </w:pPr>
          </w:p>
        </w:tc>
        <w:tc>
          <w:tcPr>
            <w:tcW w:w="2977" w:type="dxa"/>
            <w:tcBorders>
              <w:top w:val="nil"/>
              <w:left w:val="single" w:sz="4" w:space="0" w:color="auto"/>
              <w:bottom w:val="single" w:sz="4" w:space="0" w:color="auto"/>
              <w:right w:val="single" w:sz="4" w:space="0" w:color="auto"/>
            </w:tcBorders>
          </w:tcPr>
          <w:p w:rsidR="00522EC6" w:rsidRPr="00522EC6" w:rsidRDefault="00522EC6" w:rsidP="00522EC6">
            <w:pPr>
              <w:tabs>
                <w:tab w:val="left" w:pos="7938"/>
              </w:tabs>
              <w:spacing w:before="20" w:after="20"/>
              <w:rPr>
                <w:sz w:val="20"/>
                <w:szCs w:val="20"/>
              </w:rPr>
            </w:pPr>
            <w:r>
              <w:rPr>
                <w:sz w:val="20"/>
                <w:szCs w:val="20"/>
              </w:rPr>
              <w:t>Except in justified cases</w:t>
            </w:r>
          </w:p>
        </w:tc>
        <w:tc>
          <w:tcPr>
            <w:tcW w:w="1984" w:type="dxa"/>
            <w:tcBorders>
              <w:top w:val="nil"/>
              <w:left w:val="single" w:sz="4" w:space="0" w:color="auto"/>
              <w:bottom w:val="single" w:sz="4" w:space="0" w:color="auto"/>
              <w:right w:val="nil"/>
            </w:tcBorders>
          </w:tcPr>
          <w:p w:rsidR="00522EC6" w:rsidRPr="006D3066" w:rsidRDefault="00522EC6" w:rsidP="002B73C9">
            <w:pPr>
              <w:tabs>
                <w:tab w:val="left" w:pos="7938"/>
              </w:tabs>
              <w:spacing w:before="20" w:after="20"/>
              <w:rPr>
                <w:sz w:val="20"/>
                <w:szCs w:val="20"/>
              </w:rPr>
            </w:pPr>
          </w:p>
        </w:tc>
        <w:tc>
          <w:tcPr>
            <w:tcW w:w="425" w:type="dxa"/>
            <w:tcBorders>
              <w:top w:val="nil"/>
              <w:left w:val="nil"/>
              <w:bottom w:val="single" w:sz="4" w:space="0" w:color="auto"/>
              <w:right w:val="single" w:sz="4" w:space="0" w:color="auto"/>
            </w:tcBorders>
          </w:tcPr>
          <w:p w:rsidR="00522EC6" w:rsidRPr="006D3066" w:rsidRDefault="00522EC6" w:rsidP="002B73C9">
            <w:pPr>
              <w:tabs>
                <w:tab w:val="left" w:pos="7938"/>
              </w:tabs>
              <w:spacing w:before="20" w:after="20"/>
              <w:jc w:val="center"/>
              <w:rPr>
                <w:sz w:val="20"/>
                <w:szCs w:val="20"/>
              </w:rPr>
            </w:pPr>
          </w:p>
        </w:tc>
        <w:tc>
          <w:tcPr>
            <w:tcW w:w="2835" w:type="dxa"/>
            <w:tcBorders>
              <w:top w:val="nil"/>
              <w:left w:val="single" w:sz="4" w:space="0" w:color="auto"/>
              <w:bottom w:val="single" w:sz="4" w:space="0" w:color="auto"/>
              <w:right w:val="single" w:sz="4" w:space="0" w:color="auto"/>
            </w:tcBorders>
          </w:tcPr>
          <w:p w:rsidR="00522EC6" w:rsidRPr="00326F10" w:rsidRDefault="00522EC6" w:rsidP="002B73C9">
            <w:pPr>
              <w:tabs>
                <w:tab w:val="left" w:pos="7938"/>
              </w:tabs>
              <w:spacing w:before="20" w:after="20"/>
              <w:rPr>
                <w:sz w:val="20"/>
                <w:szCs w:val="20"/>
              </w:rPr>
            </w:pPr>
          </w:p>
        </w:tc>
        <w:tc>
          <w:tcPr>
            <w:tcW w:w="2551" w:type="dxa"/>
            <w:gridSpan w:val="2"/>
            <w:tcBorders>
              <w:top w:val="nil"/>
              <w:left w:val="single" w:sz="4" w:space="0" w:color="auto"/>
              <w:bottom w:val="single" w:sz="4" w:space="0" w:color="auto"/>
              <w:right w:val="single" w:sz="4" w:space="0" w:color="auto"/>
            </w:tcBorders>
          </w:tcPr>
          <w:p w:rsidR="00522EC6" w:rsidRPr="00183270" w:rsidRDefault="00522EC6" w:rsidP="002B73C9">
            <w:pPr>
              <w:tabs>
                <w:tab w:val="left" w:pos="7938"/>
              </w:tabs>
              <w:spacing w:before="20" w:after="20"/>
            </w:pPr>
          </w:p>
        </w:tc>
      </w:tr>
      <w:tr w:rsidR="00600BD5" w:rsidRPr="007508FE" w:rsidTr="00EF44FD">
        <w:trPr>
          <w:trHeight w:val="316"/>
        </w:trPr>
        <w:tc>
          <w:tcPr>
            <w:tcW w:w="1242" w:type="dxa"/>
            <w:tcBorders>
              <w:top w:val="single" w:sz="4" w:space="0" w:color="auto"/>
              <w:left w:val="single" w:sz="4" w:space="0" w:color="auto"/>
              <w:bottom w:val="single" w:sz="4" w:space="0" w:color="auto"/>
              <w:right w:val="single" w:sz="4" w:space="0" w:color="auto"/>
            </w:tcBorders>
          </w:tcPr>
          <w:p w:rsidR="00600BD5" w:rsidRPr="00326F10" w:rsidRDefault="00600BD5" w:rsidP="002B73C9">
            <w:pPr>
              <w:tabs>
                <w:tab w:val="left" w:pos="7938"/>
              </w:tabs>
              <w:spacing w:before="20" w:after="20"/>
              <w:rPr>
                <w:b/>
                <w:sz w:val="20"/>
                <w:szCs w:val="20"/>
              </w:rPr>
            </w:pPr>
            <w:r>
              <w:rPr>
                <w:b/>
                <w:sz w:val="20"/>
                <w:szCs w:val="20"/>
              </w:rPr>
              <w:t>3.2.2.4</w:t>
            </w:r>
          </w:p>
        </w:tc>
        <w:tc>
          <w:tcPr>
            <w:tcW w:w="2410" w:type="dxa"/>
            <w:tcBorders>
              <w:top w:val="single" w:sz="4" w:space="0" w:color="auto"/>
              <w:left w:val="single" w:sz="4" w:space="0" w:color="auto"/>
              <w:bottom w:val="single" w:sz="4" w:space="0" w:color="auto"/>
              <w:right w:val="single" w:sz="4" w:space="0" w:color="auto"/>
            </w:tcBorders>
          </w:tcPr>
          <w:p w:rsidR="00600BD5" w:rsidRDefault="00600BD5" w:rsidP="002B73C9">
            <w:pPr>
              <w:tabs>
                <w:tab w:val="left" w:pos="7938"/>
              </w:tabs>
              <w:spacing w:before="20" w:after="20"/>
              <w:rPr>
                <w:sz w:val="20"/>
                <w:szCs w:val="20"/>
              </w:rPr>
            </w:pPr>
            <w:r>
              <w:rPr>
                <w:sz w:val="20"/>
                <w:szCs w:val="20"/>
              </w:rPr>
              <w:t>Information technology and IT management:</w:t>
            </w:r>
          </w:p>
          <w:p w:rsidR="00600BD5" w:rsidRPr="00326F10" w:rsidRDefault="00600BD5" w:rsidP="00595F3D">
            <w:pPr>
              <w:tabs>
                <w:tab w:val="left" w:pos="7938"/>
              </w:tabs>
              <w:spacing w:before="20" w:after="20"/>
              <w:rPr>
                <w:sz w:val="20"/>
                <w:szCs w:val="20"/>
              </w:rPr>
            </w:pPr>
            <w:r>
              <w:rPr>
                <w:b/>
                <w:sz w:val="20"/>
                <w:szCs w:val="20"/>
              </w:rPr>
              <w:t>Acquisition of new energy</w:t>
            </w:r>
            <w:r>
              <w:rPr>
                <w:b/>
                <w:sz w:val="20"/>
                <w:szCs w:val="20"/>
              </w:rPr>
              <w:br/>
              <w:t>efficient external power supplies</w:t>
            </w:r>
          </w:p>
        </w:tc>
        <w:tc>
          <w:tcPr>
            <w:tcW w:w="2977" w:type="dxa"/>
            <w:tcBorders>
              <w:top w:val="single" w:sz="4" w:space="0" w:color="auto"/>
              <w:left w:val="single" w:sz="4" w:space="0" w:color="auto"/>
              <w:bottom w:val="single" w:sz="4" w:space="0" w:color="auto"/>
              <w:right w:val="single" w:sz="4" w:space="0" w:color="auto"/>
            </w:tcBorders>
          </w:tcPr>
          <w:p w:rsidR="00600BD5" w:rsidRPr="00326F10" w:rsidRDefault="00600BD5" w:rsidP="00C96654">
            <w:pPr>
              <w:tabs>
                <w:tab w:val="left" w:pos="7938"/>
              </w:tabs>
              <w:spacing w:before="20" w:after="20"/>
              <w:rPr>
                <w:sz w:val="20"/>
                <w:szCs w:val="20"/>
              </w:rPr>
            </w:pPr>
            <w:r>
              <w:rPr>
                <w:sz w:val="20"/>
                <w:szCs w:val="20"/>
              </w:rPr>
              <w:t>Compliance with the 80 PLUS PLATINUM energy efficiency standard</w:t>
            </w:r>
          </w:p>
        </w:tc>
        <w:tc>
          <w:tcPr>
            <w:tcW w:w="1984" w:type="dxa"/>
            <w:tcBorders>
              <w:top w:val="single" w:sz="4" w:space="0" w:color="auto"/>
              <w:left w:val="single" w:sz="4" w:space="0" w:color="auto"/>
              <w:bottom w:val="single" w:sz="4" w:space="0" w:color="auto"/>
              <w:right w:val="nil"/>
            </w:tcBorders>
          </w:tcPr>
          <w:p w:rsidR="00600BD5" w:rsidRPr="006D3066" w:rsidRDefault="00600BD5" w:rsidP="002B73C9">
            <w:pPr>
              <w:tabs>
                <w:tab w:val="left" w:pos="7938"/>
              </w:tabs>
              <w:spacing w:before="20" w:after="20"/>
              <w:rPr>
                <w:sz w:val="20"/>
                <w:szCs w:val="20"/>
              </w:rPr>
            </w:pPr>
            <w:r>
              <w:rPr>
                <w:sz w:val="20"/>
                <w:szCs w:val="20"/>
              </w:rPr>
              <w:t>Compliance with the requirement is confirmed.</w:t>
            </w:r>
          </w:p>
        </w:tc>
        <w:tc>
          <w:tcPr>
            <w:tcW w:w="425" w:type="dxa"/>
            <w:tcBorders>
              <w:top w:val="single" w:sz="4" w:space="0" w:color="auto"/>
              <w:left w:val="nil"/>
              <w:bottom w:val="single" w:sz="4" w:space="0" w:color="auto"/>
              <w:right w:val="single" w:sz="4" w:space="0" w:color="auto"/>
            </w:tcBorders>
          </w:tcPr>
          <w:p w:rsidR="00600BD5" w:rsidRPr="006D3066" w:rsidRDefault="00600BD5" w:rsidP="002B73C9">
            <w:pPr>
              <w:tabs>
                <w:tab w:val="left" w:pos="7938"/>
              </w:tabs>
              <w:spacing w:before="20" w:after="20"/>
              <w:jc w:val="center"/>
              <w:rPr>
                <w:sz w:val="20"/>
                <w:szCs w:val="20"/>
              </w:rPr>
            </w:pPr>
            <w:r w:rsidRPr="006D3066">
              <w:rPr>
                <w:sz w:val="20"/>
                <w:szCs w:val="20"/>
              </w:rPr>
              <w:fldChar w:fldCharType="begin">
                <w:ffData>
                  <w:name w:val=""/>
                  <w:enabled/>
                  <w:calcOnExit w:val="0"/>
                  <w:checkBox>
                    <w:sizeAuto/>
                    <w:default w:val="0"/>
                  </w:checkBox>
                </w:ffData>
              </w:fldChar>
            </w:r>
            <w:r w:rsidRPr="006D3066">
              <w:rPr>
                <w:sz w:val="20"/>
                <w:szCs w:val="20"/>
              </w:rPr>
              <w:instrText xml:space="preserve"> FORMCHECKBOX </w:instrText>
            </w:r>
            <w:r w:rsidR="005771DD">
              <w:rPr>
                <w:sz w:val="20"/>
                <w:szCs w:val="20"/>
              </w:rPr>
            </w:r>
            <w:r w:rsidR="005771DD">
              <w:rPr>
                <w:sz w:val="20"/>
                <w:szCs w:val="20"/>
              </w:rPr>
              <w:fldChar w:fldCharType="separate"/>
            </w:r>
            <w:r w:rsidRPr="006D3066">
              <w:rPr>
                <w:sz w:val="20"/>
                <w:szCs w:val="20"/>
              </w:rPr>
              <w:fldChar w:fldCharType="end"/>
            </w:r>
          </w:p>
        </w:tc>
        <w:tc>
          <w:tcPr>
            <w:tcW w:w="2835" w:type="dxa"/>
            <w:tcBorders>
              <w:top w:val="single" w:sz="4" w:space="0" w:color="auto"/>
              <w:left w:val="single" w:sz="4" w:space="0" w:color="auto"/>
              <w:bottom w:val="single" w:sz="4" w:space="0" w:color="auto"/>
              <w:right w:val="single" w:sz="4" w:space="0" w:color="auto"/>
            </w:tcBorders>
          </w:tcPr>
          <w:p w:rsidR="00600BD5" w:rsidRPr="00326F10" w:rsidRDefault="00600BD5" w:rsidP="009B4017">
            <w:pPr>
              <w:tabs>
                <w:tab w:val="left" w:pos="7938"/>
              </w:tabs>
              <w:spacing w:before="20" w:after="20"/>
              <w:rPr>
                <w:sz w:val="20"/>
                <w:szCs w:val="20"/>
              </w:rPr>
            </w:pPr>
            <w:r>
              <w:rPr>
                <w:sz w:val="20"/>
                <w:szCs w:val="20"/>
              </w:rPr>
              <w:t>Documentation of the newly acquired external power supplies and stating the manufacturer, model, nominal power output and total energy efficiency in the IT inventory list and submitting it together with the Energy Efficiency Report for final evaluation according to 3.2.3</w:t>
            </w:r>
          </w:p>
        </w:tc>
        <w:tc>
          <w:tcPr>
            <w:tcW w:w="2551" w:type="dxa"/>
            <w:gridSpan w:val="2"/>
            <w:tcBorders>
              <w:top w:val="single" w:sz="4" w:space="0" w:color="auto"/>
              <w:left w:val="single" w:sz="4" w:space="0" w:color="auto"/>
              <w:bottom w:val="single" w:sz="4" w:space="0" w:color="auto"/>
              <w:right w:val="single" w:sz="4" w:space="0" w:color="auto"/>
            </w:tcBorders>
          </w:tcPr>
          <w:p w:rsidR="00600BD5" w:rsidRPr="00183270" w:rsidRDefault="00600BD5" w:rsidP="002B73C9">
            <w:pPr>
              <w:tabs>
                <w:tab w:val="left" w:pos="7938"/>
              </w:tabs>
              <w:spacing w:before="20" w:after="20"/>
            </w:pPr>
          </w:p>
        </w:tc>
      </w:tr>
      <w:tr w:rsidR="00600BD5" w:rsidRPr="007508FE" w:rsidTr="00EF44FD">
        <w:trPr>
          <w:trHeight w:val="316"/>
        </w:trPr>
        <w:tc>
          <w:tcPr>
            <w:tcW w:w="1242" w:type="dxa"/>
            <w:tcBorders>
              <w:top w:val="nil"/>
              <w:left w:val="single" w:sz="4" w:space="0" w:color="auto"/>
              <w:bottom w:val="single" w:sz="4" w:space="0" w:color="auto"/>
              <w:right w:val="single" w:sz="4" w:space="0" w:color="auto"/>
            </w:tcBorders>
          </w:tcPr>
          <w:p w:rsidR="00600BD5" w:rsidRPr="00326F10" w:rsidRDefault="00600BD5" w:rsidP="002B73C9">
            <w:pPr>
              <w:tabs>
                <w:tab w:val="left" w:pos="7938"/>
              </w:tabs>
              <w:spacing w:before="20" w:after="20"/>
              <w:rPr>
                <w:b/>
                <w:sz w:val="20"/>
                <w:szCs w:val="20"/>
              </w:rPr>
            </w:pPr>
            <w:r>
              <w:rPr>
                <w:b/>
                <w:sz w:val="20"/>
                <w:szCs w:val="20"/>
              </w:rPr>
              <w:t>3.2.2.5</w:t>
            </w:r>
          </w:p>
        </w:tc>
        <w:tc>
          <w:tcPr>
            <w:tcW w:w="2410" w:type="dxa"/>
            <w:tcBorders>
              <w:top w:val="nil"/>
              <w:left w:val="single" w:sz="4" w:space="0" w:color="auto"/>
              <w:bottom w:val="single" w:sz="4" w:space="0" w:color="auto"/>
              <w:right w:val="single" w:sz="4" w:space="0" w:color="auto"/>
            </w:tcBorders>
          </w:tcPr>
          <w:p w:rsidR="00600BD5" w:rsidRDefault="00600BD5" w:rsidP="002B73C9">
            <w:pPr>
              <w:tabs>
                <w:tab w:val="left" w:pos="7938"/>
              </w:tabs>
              <w:spacing w:before="20" w:after="20"/>
              <w:rPr>
                <w:sz w:val="20"/>
                <w:szCs w:val="20"/>
              </w:rPr>
            </w:pPr>
            <w:r>
              <w:rPr>
                <w:sz w:val="20"/>
                <w:szCs w:val="20"/>
              </w:rPr>
              <w:t>Information technology and IT management:</w:t>
            </w:r>
          </w:p>
          <w:p w:rsidR="00600BD5" w:rsidRPr="00326F10" w:rsidRDefault="00600BD5" w:rsidP="0030758C">
            <w:pPr>
              <w:tabs>
                <w:tab w:val="left" w:pos="7938"/>
              </w:tabs>
              <w:spacing w:before="20" w:after="20"/>
              <w:rPr>
                <w:sz w:val="20"/>
                <w:szCs w:val="20"/>
              </w:rPr>
            </w:pPr>
            <w:r>
              <w:rPr>
                <w:b/>
                <w:sz w:val="20"/>
                <w:szCs w:val="20"/>
              </w:rPr>
              <w:t>Acquisition of new intelligent PDUs</w:t>
            </w:r>
          </w:p>
        </w:tc>
        <w:tc>
          <w:tcPr>
            <w:tcW w:w="2977" w:type="dxa"/>
            <w:tcBorders>
              <w:top w:val="nil"/>
              <w:left w:val="single" w:sz="4" w:space="0" w:color="auto"/>
              <w:bottom w:val="single" w:sz="4" w:space="0" w:color="auto"/>
              <w:right w:val="single" w:sz="4" w:space="0" w:color="auto"/>
            </w:tcBorders>
          </w:tcPr>
          <w:p w:rsidR="00600BD5" w:rsidRPr="00326F10" w:rsidRDefault="00600BD5" w:rsidP="002B73C9">
            <w:pPr>
              <w:tabs>
                <w:tab w:val="left" w:pos="7938"/>
              </w:tabs>
              <w:spacing w:before="20" w:after="20"/>
              <w:rPr>
                <w:sz w:val="20"/>
                <w:szCs w:val="20"/>
              </w:rPr>
            </w:pPr>
            <w:r>
              <w:rPr>
                <w:sz w:val="20"/>
                <w:szCs w:val="20"/>
              </w:rPr>
              <w:t>Power loss ≤ 0.5 Watt per available power outlet</w:t>
            </w:r>
          </w:p>
        </w:tc>
        <w:tc>
          <w:tcPr>
            <w:tcW w:w="1984" w:type="dxa"/>
            <w:tcBorders>
              <w:top w:val="nil"/>
              <w:left w:val="single" w:sz="4" w:space="0" w:color="auto"/>
              <w:bottom w:val="single" w:sz="4" w:space="0" w:color="auto"/>
              <w:right w:val="nil"/>
            </w:tcBorders>
          </w:tcPr>
          <w:p w:rsidR="00600BD5" w:rsidRPr="006D3066" w:rsidRDefault="00600BD5" w:rsidP="002B73C9">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single" w:sz="4" w:space="0" w:color="auto"/>
              <w:right w:val="single" w:sz="4" w:space="0" w:color="auto"/>
            </w:tcBorders>
          </w:tcPr>
          <w:p w:rsidR="00600BD5" w:rsidRPr="006D3066" w:rsidRDefault="00600BD5" w:rsidP="002B73C9">
            <w:pPr>
              <w:tabs>
                <w:tab w:val="left" w:pos="7938"/>
              </w:tabs>
              <w:spacing w:before="20" w:after="20"/>
              <w:jc w:val="center"/>
              <w:rPr>
                <w:sz w:val="20"/>
                <w:szCs w:val="20"/>
              </w:rPr>
            </w:pPr>
            <w:r w:rsidRPr="006D3066">
              <w:rPr>
                <w:sz w:val="20"/>
                <w:szCs w:val="20"/>
              </w:rPr>
              <w:fldChar w:fldCharType="begin">
                <w:ffData>
                  <w:name w:val=""/>
                  <w:enabled/>
                  <w:calcOnExit w:val="0"/>
                  <w:checkBox>
                    <w:sizeAuto/>
                    <w:default w:val="0"/>
                  </w:checkBox>
                </w:ffData>
              </w:fldChar>
            </w:r>
            <w:r w:rsidRPr="006D3066">
              <w:rPr>
                <w:sz w:val="20"/>
                <w:szCs w:val="20"/>
              </w:rPr>
              <w:instrText xml:space="preserve"> FORMCHECKBOX </w:instrText>
            </w:r>
            <w:r w:rsidR="005771DD">
              <w:rPr>
                <w:sz w:val="20"/>
                <w:szCs w:val="20"/>
              </w:rPr>
            </w:r>
            <w:r w:rsidR="005771DD">
              <w:rPr>
                <w:sz w:val="20"/>
                <w:szCs w:val="20"/>
              </w:rPr>
              <w:fldChar w:fldCharType="separate"/>
            </w:r>
            <w:r w:rsidRPr="006D3066">
              <w:rPr>
                <w:sz w:val="20"/>
                <w:szCs w:val="20"/>
              </w:rPr>
              <w:fldChar w:fldCharType="end"/>
            </w:r>
          </w:p>
        </w:tc>
        <w:tc>
          <w:tcPr>
            <w:tcW w:w="2835" w:type="dxa"/>
            <w:tcBorders>
              <w:top w:val="nil"/>
              <w:left w:val="single" w:sz="4" w:space="0" w:color="auto"/>
              <w:bottom w:val="single" w:sz="4" w:space="0" w:color="auto"/>
              <w:right w:val="single" w:sz="4" w:space="0" w:color="auto"/>
            </w:tcBorders>
          </w:tcPr>
          <w:p w:rsidR="00600BD5" w:rsidRDefault="00600BD5" w:rsidP="002B73C9">
            <w:pPr>
              <w:pStyle w:val="Listenabsatz"/>
              <w:numPr>
                <w:ilvl w:val="0"/>
                <w:numId w:val="6"/>
              </w:numPr>
              <w:tabs>
                <w:tab w:val="left" w:pos="7938"/>
              </w:tabs>
              <w:spacing w:before="20" w:after="20"/>
              <w:ind w:left="170" w:hanging="170"/>
              <w:rPr>
                <w:sz w:val="20"/>
                <w:szCs w:val="20"/>
              </w:rPr>
            </w:pPr>
            <w:r>
              <w:rPr>
                <w:sz w:val="20"/>
                <w:szCs w:val="20"/>
              </w:rPr>
              <w:t>Measurement of the power losses in accordance with DIN EN 50564 or</w:t>
            </w:r>
            <w:r>
              <w:rPr>
                <w:sz w:val="20"/>
                <w:szCs w:val="20"/>
              </w:rPr>
              <w:br/>
              <w:t>IEC 62301</w:t>
            </w:r>
          </w:p>
          <w:p w:rsidR="00600BD5" w:rsidRPr="00326F10" w:rsidRDefault="00600BD5" w:rsidP="009E5AAC">
            <w:pPr>
              <w:pStyle w:val="Listenabsatz"/>
              <w:numPr>
                <w:ilvl w:val="0"/>
                <w:numId w:val="6"/>
              </w:numPr>
              <w:tabs>
                <w:tab w:val="left" w:pos="7938"/>
              </w:tabs>
              <w:spacing w:before="20" w:after="20"/>
              <w:ind w:left="170" w:hanging="170"/>
              <w:rPr>
                <w:sz w:val="20"/>
                <w:szCs w:val="20"/>
              </w:rPr>
            </w:pPr>
            <w:r>
              <w:rPr>
                <w:sz w:val="20"/>
                <w:szCs w:val="20"/>
              </w:rPr>
              <w:t>Documentation of the newly acquired intelligent PDUs and stating the manufacturer, model, number of available power outlets and their power losses in Annex 2d and submitting it together with the Energy Efficiency Report for final evaluation according to 3.2.3</w:t>
            </w:r>
          </w:p>
        </w:tc>
        <w:tc>
          <w:tcPr>
            <w:tcW w:w="2551" w:type="dxa"/>
            <w:gridSpan w:val="2"/>
            <w:tcBorders>
              <w:top w:val="nil"/>
              <w:left w:val="single" w:sz="4" w:space="0" w:color="auto"/>
              <w:bottom w:val="single" w:sz="4" w:space="0" w:color="auto"/>
              <w:right w:val="single" w:sz="4" w:space="0" w:color="auto"/>
            </w:tcBorders>
          </w:tcPr>
          <w:p w:rsidR="00600BD5" w:rsidRPr="00183270" w:rsidRDefault="00600BD5" w:rsidP="002B73C9">
            <w:pPr>
              <w:tabs>
                <w:tab w:val="left" w:pos="7938"/>
              </w:tabs>
              <w:spacing w:before="20" w:after="20"/>
            </w:pPr>
          </w:p>
        </w:tc>
      </w:tr>
      <w:tr w:rsidR="00600BD5" w:rsidRPr="007508FE" w:rsidTr="00EF44FD">
        <w:trPr>
          <w:trHeight w:val="316"/>
        </w:trPr>
        <w:tc>
          <w:tcPr>
            <w:tcW w:w="1242" w:type="dxa"/>
            <w:tcBorders>
              <w:top w:val="single" w:sz="4" w:space="0" w:color="auto"/>
              <w:left w:val="single" w:sz="4" w:space="0" w:color="auto"/>
              <w:bottom w:val="nil"/>
              <w:right w:val="single" w:sz="4" w:space="0" w:color="auto"/>
            </w:tcBorders>
          </w:tcPr>
          <w:p w:rsidR="00600BD5" w:rsidRPr="00326F10" w:rsidRDefault="00600BD5" w:rsidP="00086F42">
            <w:pPr>
              <w:tabs>
                <w:tab w:val="left" w:pos="7938"/>
              </w:tabs>
              <w:spacing w:before="20" w:after="20"/>
              <w:rPr>
                <w:b/>
                <w:sz w:val="20"/>
                <w:szCs w:val="20"/>
              </w:rPr>
            </w:pPr>
          </w:p>
        </w:tc>
        <w:tc>
          <w:tcPr>
            <w:tcW w:w="2410" w:type="dxa"/>
            <w:tcBorders>
              <w:top w:val="single" w:sz="4" w:space="0" w:color="auto"/>
              <w:left w:val="single" w:sz="4" w:space="0" w:color="auto"/>
              <w:bottom w:val="nil"/>
              <w:right w:val="single" w:sz="4" w:space="0" w:color="auto"/>
            </w:tcBorders>
          </w:tcPr>
          <w:p w:rsidR="00600BD5" w:rsidRPr="00326F10" w:rsidRDefault="00600BD5" w:rsidP="00086F42">
            <w:pPr>
              <w:tabs>
                <w:tab w:val="left" w:pos="7938"/>
              </w:tabs>
              <w:spacing w:before="20" w:after="20"/>
              <w:rPr>
                <w:sz w:val="20"/>
                <w:szCs w:val="20"/>
              </w:rPr>
            </w:pPr>
          </w:p>
        </w:tc>
        <w:tc>
          <w:tcPr>
            <w:tcW w:w="2977" w:type="dxa"/>
            <w:tcBorders>
              <w:top w:val="single" w:sz="4" w:space="0" w:color="auto"/>
              <w:left w:val="single" w:sz="4" w:space="0" w:color="auto"/>
              <w:bottom w:val="nil"/>
              <w:right w:val="single" w:sz="4" w:space="0" w:color="auto"/>
            </w:tcBorders>
          </w:tcPr>
          <w:p w:rsidR="00600BD5" w:rsidRPr="00326F10" w:rsidRDefault="00600BD5" w:rsidP="00086F42">
            <w:pPr>
              <w:tabs>
                <w:tab w:val="left" w:pos="7938"/>
              </w:tabs>
              <w:spacing w:before="20" w:after="20"/>
              <w:rPr>
                <w:sz w:val="20"/>
                <w:szCs w:val="20"/>
              </w:rPr>
            </w:pPr>
          </w:p>
        </w:tc>
        <w:tc>
          <w:tcPr>
            <w:tcW w:w="1984" w:type="dxa"/>
            <w:tcBorders>
              <w:top w:val="single" w:sz="4" w:space="0" w:color="auto"/>
              <w:left w:val="single" w:sz="4" w:space="0" w:color="auto"/>
              <w:bottom w:val="nil"/>
              <w:right w:val="nil"/>
            </w:tcBorders>
          </w:tcPr>
          <w:p w:rsidR="00600BD5" w:rsidRPr="00326F10" w:rsidRDefault="00600BD5" w:rsidP="00086F42">
            <w:pPr>
              <w:tabs>
                <w:tab w:val="left" w:pos="7938"/>
              </w:tabs>
              <w:spacing w:before="20" w:after="20"/>
              <w:rPr>
                <w:sz w:val="20"/>
                <w:szCs w:val="20"/>
              </w:rPr>
            </w:pPr>
          </w:p>
        </w:tc>
        <w:tc>
          <w:tcPr>
            <w:tcW w:w="425" w:type="dxa"/>
            <w:tcBorders>
              <w:top w:val="single" w:sz="4" w:space="0" w:color="auto"/>
              <w:left w:val="nil"/>
              <w:bottom w:val="nil"/>
              <w:right w:val="single" w:sz="4" w:space="0" w:color="auto"/>
            </w:tcBorders>
          </w:tcPr>
          <w:p w:rsidR="00600BD5" w:rsidRPr="00326F10" w:rsidRDefault="00600BD5" w:rsidP="00086F42">
            <w:pPr>
              <w:tabs>
                <w:tab w:val="left" w:pos="7938"/>
              </w:tabs>
              <w:spacing w:before="20" w:after="20"/>
              <w:jc w:val="center"/>
              <w:rPr>
                <w:sz w:val="20"/>
                <w:szCs w:val="20"/>
              </w:rPr>
            </w:pPr>
          </w:p>
        </w:tc>
        <w:tc>
          <w:tcPr>
            <w:tcW w:w="2835" w:type="dxa"/>
            <w:tcBorders>
              <w:top w:val="single" w:sz="4" w:space="0" w:color="auto"/>
              <w:left w:val="single" w:sz="4" w:space="0" w:color="auto"/>
              <w:bottom w:val="nil"/>
              <w:right w:val="single" w:sz="4" w:space="0" w:color="auto"/>
            </w:tcBorders>
          </w:tcPr>
          <w:p w:rsidR="00600BD5" w:rsidRPr="00183270" w:rsidRDefault="00600BD5" w:rsidP="00183270">
            <w:pPr>
              <w:tabs>
                <w:tab w:val="left" w:pos="7938"/>
              </w:tabs>
              <w:spacing w:before="20" w:after="20"/>
              <w:rPr>
                <w:sz w:val="20"/>
                <w:szCs w:val="20"/>
              </w:rPr>
            </w:pPr>
          </w:p>
        </w:tc>
        <w:tc>
          <w:tcPr>
            <w:tcW w:w="2551" w:type="dxa"/>
            <w:gridSpan w:val="2"/>
            <w:tcBorders>
              <w:top w:val="single" w:sz="4" w:space="0" w:color="auto"/>
              <w:left w:val="single" w:sz="4" w:space="0" w:color="auto"/>
              <w:bottom w:val="nil"/>
              <w:right w:val="single" w:sz="4" w:space="0" w:color="auto"/>
            </w:tcBorders>
          </w:tcPr>
          <w:p w:rsidR="00600BD5" w:rsidRPr="00326F10" w:rsidRDefault="00600BD5" w:rsidP="00086F42">
            <w:pPr>
              <w:tabs>
                <w:tab w:val="left" w:pos="7938"/>
              </w:tabs>
              <w:spacing w:before="20" w:after="20"/>
            </w:pPr>
          </w:p>
        </w:tc>
      </w:tr>
      <w:tr w:rsidR="00600BD5" w:rsidRPr="007508FE" w:rsidTr="00EF44FD">
        <w:trPr>
          <w:trHeight w:val="316"/>
        </w:trPr>
        <w:tc>
          <w:tcPr>
            <w:tcW w:w="1242" w:type="dxa"/>
            <w:tcBorders>
              <w:top w:val="nil"/>
              <w:left w:val="single" w:sz="4" w:space="0" w:color="auto"/>
              <w:bottom w:val="nil"/>
              <w:right w:val="single" w:sz="4" w:space="0" w:color="auto"/>
            </w:tcBorders>
          </w:tcPr>
          <w:p w:rsidR="00600BD5" w:rsidRPr="00326F10" w:rsidRDefault="00600BD5" w:rsidP="002B73C9">
            <w:pPr>
              <w:tabs>
                <w:tab w:val="left" w:pos="7938"/>
              </w:tabs>
              <w:spacing w:before="20" w:after="20"/>
              <w:rPr>
                <w:b/>
                <w:sz w:val="20"/>
                <w:szCs w:val="20"/>
              </w:rPr>
            </w:pPr>
            <w:r>
              <w:rPr>
                <w:b/>
                <w:sz w:val="20"/>
                <w:szCs w:val="20"/>
              </w:rPr>
              <w:t>3.2.2.6</w:t>
            </w:r>
          </w:p>
        </w:tc>
        <w:tc>
          <w:tcPr>
            <w:tcW w:w="2410" w:type="dxa"/>
            <w:tcBorders>
              <w:top w:val="nil"/>
              <w:left w:val="single" w:sz="4" w:space="0" w:color="auto"/>
              <w:bottom w:val="nil"/>
              <w:right w:val="single" w:sz="4" w:space="0" w:color="auto"/>
            </w:tcBorders>
          </w:tcPr>
          <w:p w:rsidR="00600BD5" w:rsidRDefault="00600BD5" w:rsidP="002B73C9">
            <w:pPr>
              <w:tabs>
                <w:tab w:val="left" w:pos="7938"/>
              </w:tabs>
              <w:spacing w:before="20" w:after="20"/>
              <w:rPr>
                <w:sz w:val="20"/>
                <w:szCs w:val="20"/>
              </w:rPr>
            </w:pPr>
            <w:r>
              <w:rPr>
                <w:sz w:val="20"/>
                <w:szCs w:val="20"/>
              </w:rPr>
              <w:t>Information technology and IT management:</w:t>
            </w:r>
          </w:p>
          <w:p w:rsidR="00600BD5" w:rsidRPr="00326F10" w:rsidRDefault="00600BD5" w:rsidP="002B73C9">
            <w:pPr>
              <w:tabs>
                <w:tab w:val="left" w:pos="7938"/>
              </w:tabs>
              <w:spacing w:before="20" w:after="20"/>
              <w:rPr>
                <w:sz w:val="20"/>
                <w:szCs w:val="20"/>
              </w:rPr>
            </w:pPr>
            <w:r>
              <w:rPr>
                <w:b/>
                <w:sz w:val="20"/>
                <w:szCs w:val="20"/>
              </w:rPr>
              <w:t>Taking into account life cycle costs when making acquisitions</w:t>
            </w:r>
          </w:p>
        </w:tc>
        <w:tc>
          <w:tcPr>
            <w:tcW w:w="2977" w:type="dxa"/>
            <w:tcBorders>
              <w:top w:val="nil"/>
              <w:left w:val="single" w:sz="4" w:space="0" w:color="auto"/>
              <w:bottom w:val="nil"/>
              <w:right w:val="single" w:sz="4" w:space="0" w:color="auto"/>
            </w:tcBorders>
          </w:tcPr>
          <w:p w:rsidR="00600BD5" w:rsidRPr="00326F10" w:rsidRDefault="008D131D" w:rsidP="008D131D">
            <w:pPr>
              <w:tabs>
                <w:tab w:val="left" w:pos="7938"/>
              </w:tabs>
              <w:spacing w:before="20" w:after="20"/>
              <w:rPr>
                <w:sz w:val="20"/>
                <w:szCs w:val="20"/>
              </w:rPr>
            </w:pPr>
            <w:r>
              <w:rPr>
                <w:sz w:val="20"/>
                <w:szCs w:val="20"/>
              </w:rPr>
              <w:t>Calculation of the life cycle costs for the planned period of use (e.g. investment costs, maintenance and energy costs, disposal costs) and taking this into account in the acquisition of new equipment and systems</w:t>
            </w:r>
          </w:p>
        </w:tc>
        <w:tc>
          <w:tcPr>
            <w:tcW w:w="1984" w:type="dxa"/>
            <w:tcBorders>
              <w:top w:val="nil"/>
              <w:left w:val="single" w:sz="4" w:space="0" w:color="auto"/>
              <w:bottom w:val="nil"/>
              <w:right w:val="nil"/>
            </w:tcBorders>
          </w:tcPr>
          <w:p w:rsidR="00600BD5" w:rsidRPr="006D3066" w:rsidRDefault="00600BD5" w:rsidP="002B73C9">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right w:val="single" w:sz="4" w:space="0" w:color="auto"/>
            </w:tcBorders>
          </w:tcPr>
          <w:p w:rsidR="00600BD5" w:rsidRPr="006D3066" w:rsidRDefault="00600BD5" w:rsidP="002B73C9">
            <w:pPr>
              <w:tabs>
                <w:tab w:val="left" w:pos="7938"/>
              </w:tabs>
              <w:spacing w:before="20" w:after="20"/>
              <w:jc w:val="center"/>
              <w:rPr>
                <w:sz w:val="20"/>
                <w:szCs w:val="20"/>
              </w:rPr>
            </w:pPr>
            <w:r w:rsidRPr="006D3066">
              <w:rPr>
                <w:sz w:val="20"/>
                <w:szCs w:val="20"/>
              </w:rPr>
              <w:fldChar w:fldCharType="begin">
                <w:ffData>
                  <w:name w:val=""/>
                  <w:enabled/>
                  <w:calcOnExit w:val="0"/>
                  <w:checkBox>
                    <w:sizeAuto/>
                    <w:default w:val="0"/>
                  </w:checkBox>
                </w:ffData>
              </w:fldChar>
            </w:r>
            <w:r w:rsidRPr="006D3066">
              <w:rPr>
                <w:sz w:val="20"/>
                <w:szCs w:val="20"/>
              </w:rPr>
              <w:instrText xml:space="preserve"> FORMCHECKBOX </w:instrText>
            </w:r>
            <w:r w:rsidR="005771DD">
              <w:rPr>
                <w:sz w:val="20"/>
                <w:szCs w:val="20"/>
              </w:rPr>
            </w:r>
            <w:r w:rsidR="005771DD">
              <w:rPr>
                <w:sz w:val="20"/>
                <w:szCs w:val="20"/>
              </w:rPr>
              <w:fldChar w:fldCharType="separate"/>
            </w:r>
            <w:r w:rsidRPr="006D3066">
              <w:rPr>
                <w:sz w:val="20"/>
                <w:szCs w:val="20"/>
              </w:rPr>
              <w:fldChar w:fldCharType="end"/>
            </w:r>
          </w:p>
        </w:tc>
        <w:tc>
          <w:tcPr>
            <w:tcW w:w="2835" w:type="dxa"/>
            <w:tcBorders>
              <w:top w:val="nil"/>
              <w:left w:val="single" w:sz="4" w:space="0" w:color="auto"/>
              <w:bottom w:val="nil"/>
              <w:right w:val="single" w:sz="4" w:space="0" w:color="auto"/>
            </w:tcBorders>
          </w:tcPr>
          <w:p w:rsidR="00600BD5" w:rsidRPr="00326F10" w:rsidRDefault="00600BD5" w:rsidP="002B73C9">
            <w:pPr>
              <w:tabs>
                <w:tab w:val="left" w:pos="7938"/>
              </w:tabs>
              <w:spacing w:before="20" w:after="20"/>
              <w:rPr>
                <w:sz w:val="20"/>
                <w:szCs w:val="20"/>
              </w:rPr>
            </w:pPr>
          </w:p>
        </w:tc>
        <w:tc>
          <w:tcPr>
            <w:tcW w:w="2551" w:type="dxa"/>
            <w:gridSpan w:val="2"/>
            <w:tcBorders>
              <w:top w:val="nil"/>
              <w:left w:val="single" w:sz="4" w:space="0" w:color="auto"/>
              <w:bottom w:val="nil"/>
              <w:right w:val="single" w:sz="4" w:space="0" w:color="auto"/>
            </w:tcBorders>
          </w:tcPr>
          <w:p w:rsidR="00600BD5" w:rsidRPr="00183270" w:rsidRDefault="00600BD5" w:rsidP="002B73C9">
            <w:pPr>
              <w:tabs>
                <w:tab w:val="left" w:pos="7938"/>
              </w:tabs>
              <w:spacing w:before="20" w:after="20"/>
            </w:pPr>
          </w:p>
        </w:tc>
      </w:tr>
      <w:tr w:rsidR="00600BD5" w:rsidRPr="007508FE" w:rsidTr="00EF44FD">
        <w:trPr>
          <w:trHeight w:val="316"/>
        </w:trPr>
        <w:tc>
          <w:tcPr>
            <w:tcW w:w="1242" w:type="dxa"/>
            <w:tcBorders>
              <w:top w:val="single" w:sz="4" w:space="0" w:color="auto"/>
              <w:left w:val="single" w:sz="4" w:space="0" w:color="auto"/>
              <w:bottom w:val="nil"/>
              <w:right w:val="single" w:sz="4" w:space="0" w:color="auto"/>
            </w:tcBorders>
          </w:tcPr>
          <w:p w:rsidR="00600BD5" w:rsidRPr="00326F10" w:rsidRDefault="00600BD5" w:rsidP="00086F42">
            <w:pPr>
              <w:tabs>
                <w:tab w:val="left" w:pos="7938"/>
              </w:tabs>
              <w:spacing w:before="20" w:after="20"/>
              <w:rPr>
                <w:b/>
                <w:sz w:val="20"/>
                <w:szCs w:val="20"/>
              </w:rPr>
            </w:pPr>
          </w:p>
        </w:tc>
        <w:tc>
          <w:tcPr>
            <w:tcW w:w="2410" w:type="dxa"/>
            <w:tcBorders>
              <w:top w:val="single" w:sz="4" w:space="0" w:color="auto"/>
              <w:left w:val="single" w:sz="4" w:space="0" w:color="auto"/>
              <w:bottom w:val="nil"/>
              <w:right w:val="single" w:sz="4" w:space="0" w:color="auto"/>
            </w:tcBorders>
          </w:tcPr>
          <w:p w:rsidR="00600BD5" w:rsidRPr="00326F10" w:rsidRDefault="00600BD5" w:rsidP="00086F42">
            <w:pPr>
              <w:tabs>
                <w:tab w:val="left" w:pos="7938"/>
              </w:tabs>
              <w:spacing w:before="20" w:after="20"/>
              <w:rPr>
                <w:sz w:val="20"/>
                <w:szCs w:val="20"/>
              </w:rPr>
            </w:pPr>
          </w:p>
        </w:tc>
        <w:tc>
          <w:tcPr>
            <w:tcW w:w="2977" w:type="dxa"/>
            <w:tcBorders>
              <w:top w:val="single" w:sz="4" w:space="0" w:color="auto"/>
              <w:left w:val="single" w:sz="4" w:space="0" w:color="auto"/>
              <w:bottom w:val="nil"/>
              <w:right w:val="single" w:sz="4" w:space="0" w:color="auto"/>
            </w:tcBorders>
          </w:tcPr>
          <w:p w:rsidR="00600BD5" w:rsidRPr="00326F10" w:rsidRDefault="00600BD5" w:rsidP="00086F42">
            <w:pPr>
              <w:tabs>
                <w:tab w:val="left" w:pos="7938"/>
              </w:tabs>
              <w:spacing w:before="20" w:after="20"/>
              <w:rPr>
                <w:sz w:val="20"/>
                <w:szCs w:val="20"/>
              </w:rPr>
            </w:pPr>
          </w:p>
        </w:tc>
        <w:tc>
          <w:tcPr>
            <w:tcW w:w="1984" w:type="dxa"/>
            <w:tcBorders>
              <w:top w:val="single" w:sz="4" w:space="0" w:color="auto"/>
              <w:left w:val="single" w:sz="4" w:space="0" w:color="auto"/>
              <w:bottom w:val="nil"/>
              <w:right w:val="nil"/>
            </w:tcBorders>
          </w:tcPr>
          <w:p w:rsidR="00600BD5" w:rsidRPr="00326F10" w:rsidRDefault="00600BD5" w:rsidP="00086F42">
            <w:pPr>
              <w:tabs>
                <w:tab w:val="left" w:pos="7938"/>
              </w:tabs>
              <w:spacing w:before="20" w:after="20"/>
              <w:rPr>
                <w:sz w:val="20"/>
                <w:szCs w:val="20"/>
              </w:rPr>
            </w:pPr>
          </w:p>
        </w:tc>
        <w:tc>
          <w:tcPr>
            <w:tcW w:w="425" w:type="dxa"/>
            <w:tcBorders>
              <w:top w:val="single" w:sz="4" w:space="0" w:color="auto"/>
              <w:left w:val="nil"/>
              <w:bottom w:val="nil"/>
              <w:right w:val="single" w:sz="4" w:space="0" w:color="auto"/>
            </w:tcBorders>
          </w:tcPr>
          <w:p w:rsidR="00600BD5" w:rsidRPr="00326F10" w:rsidRDefault="00600BD5" w:rsidP="00086F42">
            <w:pPr>
              <w:tabs>
                <w:tab w:val="left" w:pos="7938"/>
              </w:tabs>
              <w:spacing w:before="20" w:after="20"/>
              <w:jc w:val="center"/>
              <w:rPr>
                <w:sz w:val="20"/>
                <w:szCs w:val="20"/>
              </w:rPr>
            </w:pPr>
          </w:p>
        </w:tc>
        <w:tc>
          <w:tcPr>
            <w:tcW w:w="2835" w:type="dxa"/>
            <w:tcBorders>
              <w:top w:val="single" w:sz="4" w:space="0" w:color="auto"/>
              <w:left w:val="single" w:sz="4" w:space="0" w:color="auto"/>
              <w:bottom w:val="nil"/>
              <w:right w:val="single" w:sz="4" w:space="0" w:color="auto"/>
            </w:tcBorders>
          </w:tcPr>
          <w:p w:rsidR="00600BD5" w:rsidRPr="00183270" w:rsidRDefault="00600BD5" w:rsidP="00183270">
            <w:pPr>
              <w:tabs>
                <w:tab w:val="left" w:pos="7938"/>
              </w:tabs>
              <w:spacing w:before="20" w:after="20"/>
              <w:rPr>
                <w:sz w:val="20"/>
                <w:szCs w:val="20"/>
              </w:rPr>
            </w:pPr>
          </w:p>
        </w:tc>
        <w:tc>
          <w:tcPr>
            <w:tcW w:w="2551" w:type="dxa"/>
            <w:gridSpan w:val="2"/>
            <w:tcBorders>
              <w:top w:val="single" w:sz="4" w:space="0" w:color="auto"/>
              <w:left w:val="single" w:sz="4" w:space="0" w:color="auto"/>
              <w:bottom w:val="nil"/>
              <w:right w:val="single" w:sz="4" w:space="0" w:color="auto"/>
            </w:tcBorders>
          </w:tcPr>
          <w:p w:rsidR="00600BD5" w:rsidRPr="00326F10" w:rsidRDefault="00600BD5" w:rsidP="00086F42">
            <w:pPr>
              <w:tabs>
                <w:tab w:val="left" w:pos="7938"/>
              </w:tabs>
              <w:spacing w:before="20" w:after="20"/>
            </w:pPr>
          </w:p>
        </w:tc>
      </w:tr>
      <w:tr w:rsidR="00600BD5" w:rsidRPr="007508FE" w:rsidTr="00EF44FD">
        <w:trPr>
          <w:trHeight w:val="316"/>
        </w:trPr>
        <w:tc>
          <w:tcPr>
            <w:tcW w:w="1242" w:type="dxa"/>
            <w:tcBorders>
              <w:top w:val="nil"/>
              <w:left w:val="single" w:sz="4" w:space="0" w:color="auto"/>
              <w:bottom w:val="nil"/>
              <w:right w:val="single" w:sz="4" w:space="0" w:color="auto"/>
            </w:tcBorders>
          </w:tcPr>
          <w:p w:rsidR="00600BD5" w:rsidRPr="00326F10" w:rsidRDefault="00600BD5" w:rsidP="00086F42">
            <w:pPr>
              <w:tabs>
                <w:tab w:val="left" w:pos="7938"/>
              </w:tabs>
              <w:spacing w:before="20" w:after="20"/>
              <w:rPr>
                <w:b/>
                <w:sz w:val="20"/>
                <w:szCs w:val="20"/>
              </w:rPr>
            </w:pPr>
            <w:r>
              <w:rPr>
                <w:b/>
                <w:sz w:val="20"/>
                <w:szCs w:val="20"/>
              </w:rPr>
              <w:t>3.2.3</w:t>
            </w:r>
          </w:p>
        </w:tc>
        <w:tc>
          <w:tcPr>
            <w:tcW w:w="2410" w:type="dxa"/>
            <w:tcBorders>
              <w:top w:val="nil"/>
              <w:left w:val="single" w:sz="4" w:space="0" w:color="auto"/>
              <w:bottom w:val="nil"/>
              <w:right w:val="single" w:sz="4" w:space="0" w:color="auto"/>
            </w:tcBorders>
          </w:tcPr>
          <w:p w:rsidR="00600BD5" w:rsidRPr="00A371E1" w:rsidRDefault="00B9261E" w:rsidP="00086F42">
            <w:pPr>
              <w:tabs>
                <w:tab w:val="left" w:pos="7938"/>
              </w:tabs>
              <w:spacing w:before="20" w:after="20"/>
              <w:rPr>
                <w:b/>
                <w:sz w:val="20"/>
                <w:szCs w:val="20"/>
              </w:rPr>
            </w:pPr>
            <w:r>
              <w:rPr>
                <w:b/>
                <w:sz w:val="20"/>
                <w:szCs w:val="20"/>
              </w:rPr>
              <w:t>Energy Efficiency Report for final evaluation</w:t>
            </w:r>
          </w:p>
        </w:tc>
        <w:tc>
          <w:tcPr>
            <w:tcW w:w="2977" w:type="dxa"/>
            <w:tcBorders>
              <w:top w:val="nil"/>
              <w:left w:val="single" w:sz="4" w:space="0" w:color="auto"/>
              <w:bottom w:val="nil"/>
              <w:right w:val="single" w:sz="4" w:space="0" w:color="auto"/>
            </w:tcBorders>
          </w:tcPr>
          <w:p w:rsidR="00600BD5" w:rsidRPr="00326F10" w:rsidRDefault="00777392" w:rsidP="00086F42">
            <w:pPr>
              <w:tabs>
                <w:tab w:val="left" w:pos="7938"/>
              </w:tabs>
              <w:spacing w:before="20" w:after="20"/>
              <w:rPr>
                <w:sz w:val="20"/>
                <w:szCs w:val="20"/>
              </w:rPr>
            </w:pPr>
            <w:r>
              <w:rPr>
                <w:sz w:val="20"/>
                <w:szCs w:val="20"/>
              </w:rPr>
              <w:t xml:space="preserve">Submission of an Energy Efficiency Report at the latest 6 months before the end of the agreed term of the contract in which compliance with the requirements during the term of the contract is documented. </w:t>
            </w:r>
            <w:r>
              <w:rPr>
                <w:b/>
                <w:sz w:val="20"/>
                <w:szCs w:val="20"/>
              </w:rPr>
              <w:t>The reporting period must cover a period from the beginning of the term of contract through to at least 9 months before the end of the term of contract.</w:t>
            </w:r>
          </w:p>
        </w:tc>
        <w:tc>
          <w:tcPr>
            <w:tcW w:w="1984" w:type="dxa"/>
            <w:tcBorders>
              <w:top w:val="nil"/>
              <w:left w:val="single" w:sz="4" w:space="0" w:color="auto"/>
              <w:bottom w:val="nil"/>
              <w:right w:val="nil"/>
            </w:tcBorders>
          </w:tcPr>
          <w:p w:rsidR="00600BD5" w:rsidRPr="006D3066" w:rsidRDefault="00742AEA" w:rsidP="002B73C9">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right w:val="single" w:sz="4" w:space="0" w:color="auto"/>
            </w:tcBorders>
          </w:tcPr>
          <w:p w:rsidR="00600BD5" w:rsidRPr="006D3066" w:rsidRDefault="00600BD5" w:rsidP="002B73C9">
            <w:pPr>
              <w:tabs>
                <w:tab w:val="left" w:pos="7938"/>
              </w:tabs>
              <w:spacing w:before="20" w:after="20"/>
              <w:jc w:val="center"/>
              <w:rPr>
                <w:sz w:val="20"/>
                <w:szCs w:val="20"/>
              </w:rPr>
            </w:pPr>
            <w:r w:rsidRPr="006D3066">
              <w:rPr>
                <w:sz w:val="20"/>
                <w:szCs w:val="20"/>
              </w:rPr>
              <w:fldChar w:fldCharType="begin">
                <w:ffData>
                  <w:name w:val=""/>
                  <w:enabled/>
                  <w:calcOnExit w:val="0"/>
                  <w:checkBox>
                    <w:sizeAuto/>
                    <w:default w:val="0"/>
                  </w:checkBox>
                </w:ffData>
              </w:fldChar>
            </w:r>
            <w:r w:rsidRPr="006D3066">
              <w:rPr>
                <w:sz w:val="20"/>
                <w:szCs w:val="20"/>
              </w:rPr>
              <w:instrText xml:space="preserve"> FORMCHECKBOX </w:instrText>
            </w:r>
            <w:r w:rsidR="005771DD">
              <w:rPr>
                <w:sz w:val="20"/>
                <w:szCs w:val="20"/>
              </w:rPr>
            </w:r>
            <w:r w:rsidR="005771DD">
              <w:rPr>
                <w:sz w:val="20"/>
                <w:szCs w:val="20"/>
              </w:rPr>
              <w:fldChar w:fldCharType="separate"/>
            </w:r>
            <w:r w:rsidRPr="006D3066">
              <w:rPr>
                <w:sz w:val="20"/>
                <w:szCs w:val="20"/>
              </w:rPr>
              <w:fldChar w:fldCharType="end"/>
            </w:r>
          </w:p>
        </w:tc>
        <w:tc>
          <w:tcPr>
            <w:tcW w:w="2835" w:type="dxa"/>
            <w:tcBorders>
              <w:top w:val="nil"/>
              <w:left w:val="single" w:sz="4" w:space="0" w:color="auto"/>
              <w:bottom w:val="nil"/>
              <w:right w:val="single" w:sz="4" w:space="0" w:color="auto"/>
            </w:tcBorders>
          </w:tcPr>
          <w:p w:rsidR="00600BD5" w:rsidRPr="00183270" w:rsidRDefault="00105828" w:rsidP="00105828">
            <w:pPr>
              <w:tabs>
                <w:tab w:val="left" w:pos="7938"/>
              </w:tabs>
              <w:spacing w:before="20" w:after="20"/>
              <w:rPr>
                <w:sz w:val="20"/>
                <w:szCs w:val="20"/>
              </w:rPr>
            </w:pPr>
            <w:r>
              <w:rPr>
                <w:sz w:val="20"/>
                <w:szCs w:val="20"/>
              </w:rPr>
              <w:t>Submission of an Energy Efficiency Report and an updated IT inventory list according to the Annexes 2a-f</w:t>
            </w:r>
          </w:p>
        </w:tc>
        <w:tc>
          <w:tcPr>
            <w:tcW w:w="2551" w:type="dxa"/>
            <w:gridSpan w:val="2"/>
            <w:tcBorders>
              <w:top w:val="nil"/>
              <w:left w:val="single" w:sz="4" w:space="0" w:color="auto"/>
              <w:bottom w:val="nil"/>
              <w:right w:val="single" w:sz="4" w:space="0" w:color="auto"/>
            </w:tcBorders>
          </w:tcPr>
          <w:p w:rsidR="00600BD5" w:rsidRPr="00326F10" w:rsidRDefault="00600BD5" w:rsidP="00086F42">
            <w:pPr>
              <w:tabs>
                <w:tab w:val="left" w:pos="7938"/>
              </w:tabs>
              <w:spacing w:before="20" w:after="20"/>
            </w:pPr>
          </w:p>
        </w:tc>
      </w:tr>
      <w:tr w:rsidR="003B3EC5" w:rsidRPr="007508FE" w:rsidTr="00EF44FD">
        <w:trPr>
          <w:trHeight w:val="316"/>
        </w:trPr>
        <w:tc>
          <w:tcPr>
            <w:tcW w:w="1242" w:type="dxa"/>
            <w:tcBorders>
              <w:top w:val="nil"/>
              <w:left w:val="single" w:sz="4" w:space="0" w:color="auto"/>
              <w:bottom w:val="nil"/>
              <w:right w:val="single" w:sz="4" w:space="0" w:color="auto"/>
            </w:tcBorders>
          </w:tcPr>
          <w:p w:rsidR="003B3EC5" w:rsidRDefault="003B3EC5" w:rsidP="00086F42">
            <w:pPr>
              <w:tabs>
                <w:tab w:val="left" w:pos="7938"/>
              </w:tabs>
              <w:spacing w:before="20" w:after="20"/>
              <w:rPr>
                <w:b/>
                <w:sz w:val="20"/>
                <w:szCs w:val="20"/>
              </w:rPr>
            </w:pPr>
          </w:p>
        </w:tc>
        <w:tc>
          <w:tcPr>
            <w:tcW w:w="2410" w:type="dxa"/>
            <w:tcBorders>
              <w:top w:val="nil"/>
              <w:left w:val="single" w:sz="4" w:space="0" w:color="auto"/>
              <w:bottom w:val="nil"/>
              <w:right w:val="single" w:sz="4" w:space="0" w:color="auto"/>
            </w:tcBorders>
          </w:tcPr>
          <w:p w:rsidR="003B3EC5" w:rsidRDefault="003B3EC5" w:rsidP="00086F42">
            <w:pPr>
              <w:tabs>
                <w:tab w:val="left" w:pos="7938"/>
              </w:tabs>
              <w:spacing w:before="20" w:after="20"/>
              <w:rPr>
                <w:sz w:val="20"/>
                <w:szCs w:val="20"/>
              </w:rPr>
            </w:pPr>
          </w:p>
        </w:tc>
        <w:tc>
          <w:tcPr>
            <w:tcW w:w="2977" w:type="dxa"/>
            <w:tcBorders>
              <w:top w:val="nil"/>
              <w:left w:val="single" w:sz="4" w:space="0" w:color="auto"/>
              <w:bottom w:val="nil"/>
              <w:right w:val="single" w:sz="4" w:space="0" w:color="auto"/>
            </w:tcBorders>
          </w:tcPr>
          <w:p w:rsidR="003B3EC5" w:rsidRDefault="003B3EC5" w:rsidP="00086F42">
            <w:pPr>
              <w:tabs>
                <w:tab w:val="left" w:pos="7938"/>
              </w:tabs>
              <w:spacing w:before="20" w:after="20"/>
              <w:rPr>
                <w:sz w:val="20"/>
                <w:szCs w:val="20"/>
              </w:rPr>
            </w:pPr>
          </w:p>
        </w:tc>
        <w:tc>
          <w:tcPr>
            <w:tcW w:w="1984" w:type="dxa"/>
            <w:tcBorders>
              <w:top w:val="nil"/>
              <w:left w:val="single" w:sz="4" w:space="0" w:color="auto"/>
              <w:bottom w:val="nil"/>
              <w:right w:val="nil"/>
            </w:tcBorders>
          </w:tcPr>
          <w:p w:rsidR="003B3EC5" w:rsidRPr="006D3066" w:rsidRDefault="003B3EC5" w:rsidP="00EF44FD">
            <w:pPr>
              <w:tabs>
                <w:tab w:val="left" w:pos="7938"/>
              </w:tabs>
              <w:spacing w:before="20" w:after="20"/>
              <w:ind w:right="-255"/>
              <w:rPr>
                <w:sz w:val="20"/>
                <w:szCs w:val="20"/>
              </w:rPr>
            </w:pPr>
            <w:r>
              <w:rPr>
                <w:sz w:val="20"/>
                <w:szCs w:val="20"/>
              </w:rPr>
              <w:t xml:space="preserve">Does not apply: </w:t>
            </w:r>
            <w:r w:rsidR="00EF44FD">
              <w:rPr>
                <w:sz w:val="20"/>
                <w:szCs w:val="20"/>
              </w:rPr>
              <w:br/>
            </w:r>
            <w:r>
              <w:rPr>
                <w:sz w:val="20"/>
                <w:szCs w:val="20"/>
              </w:rPr>
              <w:t>End of the reporting period less than 12 months ago at the time of the application</w:t>
            </w:r>
          </w:p>
        </w:tc>
        <w:tc>
          <w:tcPr>
            <w:tcW w:w="425" w:type="dxa"/>
            <w:tcBorders>
              <w:top w:val="nil"/>
              <w:left w:val="nil"/>
              <w:bottom w:val="nil"/>
              <w:right w:val="single" w:sz="4" w:space="0" w:color="auto"/>
            </w:tcBorders>
          </w:tcPr>
          <w:p w:rsidR="003B3EC5" w:rsidRPr="006D3066" w:rsidRDefault="003B3EC5" w:rsidP="002B73C9">
            <w:pPr>
              <w:tabs>
                <w:tab w:val="left" w:pos="7938"/>
              </w:tabs>
              <w:spacing w:before="20" w:after="20"/>
              <w:jc w:val="center"/>
              <w:rPr>
                <w:sz w:val="20"/>
                <w:szCs w:val="20"/>
              </w:rPr>
            </w:pPr>
            <w:r w:rsidRPr="006D3066">
              <w:rPr>
                <w:sz w:val="20"/>
                <w:szCs w:val="20"/>
              </w:rPr>
              <w:fldChar w:fldCharType="begin">
                <w:ffData>
                  <w:name w:val=""/>
                  <w:enabled/>
                  <w:calcOnExit w:val="0"/>
                  <w:checkBox>
                    <w:sizeAuto/>
                    <w:default w:val="0"/>
                  </w:checkBox>
                </w:ffData>
              </w:fldChar>
            </w:r>
            <w:r w:rsidRPr="006D3066">
              <w:rPr>
                <w:sz w:val="20"/>
                <w:szCs w:val="20"/>
              </w:rPr>
              <w:instrText xml:space="preserve"> FORMCHECKBOX </w:instrText>
            </w:r>
            <w:r w:rsidR="005771DD">
              <w:rPr>
                <w:sz w:val="20"/>
                <w:szCs w:val="20"/>
              </w:rPr>
            </w:r>
            <w:r w:rsidR="005771DD">
              <w:rPr>
                <w:sz w:val="20"/>
                <w:szCs w:val="20"/>
              </w:rPr>
              <w:fldChar w:fldCharType="separate"/>
            </w:r>
            <w:r w:rsidRPr="006D3066">
              <w:rPr>
                <w:sz w:val="20"/>
                <w:szCs w:val="20"/>
              </w:rPr>
              <w:fldChar w:fldCharType="end"/>
            </w:r>
          </w:p>
        </w:tc>
        <w:tc>
          <w:tcPr>
            <w:tcW w:w="2835" w:type="dxa"/>
            <w:tcBorders>
              <w:top w:val="nil"/>
              <w:left w:val="single" w:sz="4" w:space="0" w:color="auto"/>
              <w:bottom w:val="nil"/>
              <w:right w:val="single" w:sz="4" w:space="0" w:color="auto"/>
            </w:tcBorders>
          </w:tcPr>
          <w:p w:rsidR="003B3EC5" w:rsidRPr="00183270" w:rsidRDefault="003B3EC5" w:rsidP="00183270">
            <w:pPr>
              <w:tabs>
                <w:tab w:val="left" w:pos="7938"/>
              </w:tabs>
              <w:spacing w:before="20" w:after="20"/>
              <w:rPr>
                <w:sz w:val="20"/>
                <w:szCs w:val="20"/>
              </w:rPr>
            </w:pPr>
          </w:p>
        </w:tc>
        <w:tc>
          <w:tcPr>
            <w:tcW w:w="2551" w:type="dxa"/>
            <w:gridSpan w:val="2"/>
            <w:tcBorders>
              <w:top w:val="nil"/>
              <w:left w:val="single" w:sz="4" w:space="0" w:color="auto"/>
              <w:bottom w:val="nil"/>
              <w:right w:val="single" w:sz="4" w:space="0" w:color="auto"/>
            </w:tcBorders>
          </w:tcPr>
          <w:p w:rsidR="003B3EC5" w:rsidRPr="00326F10" w:rsidRDefault="003B3EC5" w:rsidP="00086F42">
            <w:pPr>
              <w:tabs>
                <w:tab w:val="left" w:pos="7938"/>
              </w:tabs>
              <w:spacing w:before="20" w:after="20"/>
            </w:pPr>
          </w:p>
        </w:tc>
      </w:tr>
      <w:tr w:rsidR="00600BD5" w:rsidRPr="007508FE" w:rsidTr="00EF44FD">
        <w:trPr>
          <w:trHeight w:val="316"/>
        </w:trPr>
        <w:tc>
          <w:tcPr>
            <w:tcW w:w="1242" w:type="dxa"/>
            <w:tcBorders>
              <w:top w:val="nil"/>
              <w:left w:val="single" w:sz="4" w:space="0" w:color="auto"/>
              <w:bottom w:val="single" w:sz="4" w:space="0" w:color="auto"/>
              <w:right w:val="single" w:sz="4" w:space="0" w:color="auto"/>
            </w:tcBorders>
          </w:tcPr>
          <w:p w:rsidR="00600BD5" w:rsidRPr="00326F10" w:rsidRDefault="00600BD5" w:rsidP="00086F42">
            <w:pPr>
              <w:tabs>
                <w:tab w:val="left" w:pos="7938"/>
              </w:tabs>
              <w:spacing w:before="20" w:after="20"/>
              <w:rPr>
                <w:b/>
                <w:sz w:val="20"/>
                <w:szCs w:val="20"/>
              </w:rPr>
            </w:pPr>
          </w:p>
        </w:tc>
        <w:tc>
          <w:tcPr>
            <w:tcW w:w="2410" w:type="dxa"/>
            <w:tcBorders>
              <w:top w:val="nil"/>
              <w:left w:val="single" w:sz="4" w:space="0" w:color="auto"/>
              <w:bottom w:val="single" w:sz="4" w:space="0" w:color="auto"/>
              <w:right w:val="single" w:sz="4" w:space="0" w:color="auto"/>
            </w:tcBorders>
          </w:tcPr>
          <w:p w:rsidR="00600BD5" w:rsidRPr="00326F10" w:rsidRDefault="00600BD5" w:rsidP="00086F42">
            <w:pPr>
              <w:tabs>
                <w:tab w:val="left" w:pos="7938"/>
              </w:tabs>
              <w:spacing w:before="20" w:after="20"/>
              <w:rPr>
                <w:sz w:val="20"/>
                <w:szCs w:val="20"/>
              </w:rPr>
            </w:pPr>
          </w:p>
        </w:tc>
        <w:tc>
          <w:tcPr>
            <w:tcW w:w="2977" w:type="dxa"/>
            <w:tcBorders>
              <w:top w:val="nil"/>
              <w:left w:val="single" w:sz="4" w:space="0" w:color="auto"/>
              <w:bottom w:val="single" w:sz="4" w:space="0" w:color="auto"/>
              <w:right w:val="single" w:sz="4" w:space="0" w:color="auto"/>
            </w:tcBorders>
          </w:tcPr>
          <w:p w:rsidR="00600BD5" w:rsidRPr="00326F10" w:rsidRDefault="00600BD5" w:rsidP="00086F42">
            <w:pPr>
              <w:tabs>
                <w:tab w:val="left" w:pos="7938"/>
              </w:tabs>
              <w:spacing w:before="20" w:after="20"/>
              <w:rPr>
                <w:sz w:val="20"/>
                <w:szCs w:val="20"/>
              </w:rPr>
            </w:pPr>
          </w:p>
        </w:tc>
        <w:tc>
          <w:tcPr>
            <w:tcW w:w="1984" w:type="dxa"/>
            <w:tcBorders>
              <w:top w:val="nil"/>
              <w:left w:val="single" w:sz="4" w:space="0" w:color="auto"/>
              <w:bottom w:val="single" w:sz="4" w:space="0" w:color="auto"/>
              <w:right w:val="nil"/>
            </w:tcBorders>
          </w:tcPr>
          <w:p w:rsidR="00600BD5" w:rsidRPr="00326F10" w:rsidRDefault="00600BD5" w:rsidP="00086F42">
            <w:pPr>
              <w:tabs>
                <w:tab w:val="left" w:pos="7938"/>
              </w:tabs>
              <w:spacing w:before="20" w:after="20"/>
              <w:rPr>
                <w:sz w:val="20"/>
                <w:szCs w:val="20"/>
              </w:rPr>
            </w:pPr>
          </w:p>
        </w:tc>
        <w:tc>
          <w:tcPr>
            <w:tcW w:w="425" w:type="dxa"/>
            <w:tcBorders>
              <w:top w:val="nil"/>
              <w:left w:val="nil"/>
              <w:bottom w:val="single" w:sz="4" w:space="0" w:color="auto"/>
              <w:right w:val="single" w:sz="4" w:space="0" w:color="auto"/>
            </w:tcBorders>
          </w:tcPr>
          <w:p w:rsidR="00600BD5" w:rsidRPr="00326F10" w:rsidRDefault="00600BD5" w:rsidP="00086F42">
            <w:pPr>
              <w:tabs>
                <w:tab w:val="left" w:pos="7938"/>
              </w:tabs>
              <w:spacing w:before="20" w:after="20"/>
              <w:jc w:val="center"/>
              <w:rPr>
                <w:sz w:val="20"/>
                <w:szCs w:val="20"/>
              </w:rPr>
            </w:pPr>
          </w:p>
        </w:tc>
        <w:tc>
          <w:tcPr>
            <w:tcW w:w="2835" w:type="dxa"/>
            <w:tcBorders>
              <w:top w:val="nil"/>
              <w:left w:val="single" w:sz="4" w:space="0" w:color="auto"/>
              <w:bottom w:val="single" w:sz="4" w:space="0" w:color="auto"/>
              <w:right w:val="single" w:sz="4" w:space="0" w:color="auto"/>
            </w:tcBorders>
          </w:tcPr>
          <w:p w:rsidR="00600BD5" w:rsidRPr="00183270" w:rsidRDefault="00600BD5" w:rsidP="00183270">
            <w:pPr>
              <w:tabs>
                <w:tab w:val="left" w:pos="7938"/>
              </w:tabs>
              <w:spacing w:before="20" w:after="20"/>
              <w:rPr>
                <w:sz w:val="20"/>
                <w:szCs w:val="20"/>
              </w:rPr>
            </w:pPr>
          </w:p>
        </w:tc>
        <w:tc>
          <w:tcPr>
            <w:tcW w:w="2551" w:type="dxa"/>
            <w:gridSpan w:val="2"/>
            <w:tcBorders>
              <w:top w:val="nil"/>
              <w:left w:val="single" w:sz="4" w:space="0" w:color="auto"/>
              <w:bottom w:val="single" w:sz="4" w:space="0" w:color="auto"/>
              <w:right w:val="single" w:sz="4" w:space="0" w:color="auto"/>
            </w:tcBorders>
          </w:tcPr>
          <w:p w:rsidR="00600BD5" w:rsidRPr="00326F10" w:rsidRDefault="00600BD5" w:rsidP="00086F42">
            <w:pPr>
              <w:tabs>
                <w:tab w:val="left" w:pos="7938"/>
              </w:tabs>
              <w:spacing w:before="20" w:after="20"/>
            </w:pPr>
          </w:p>
        </w:tc>
      </w:tr>
    </w:tbl>
    <w:p w:rsidR="00F1455E" w:rsidRDefault="00F1455E" w:rsidP="0053720B">
      <w:pPr>
        <w:tabs>
          <w:tab w:val="left" w:pos="7938"/>
        </w:tabs>
        <w:spacing w:before="120" w:line="276" w:lineRule="auto"/>
        <w:rPr>
          <w:b/>
          <w:bCs/>
          <w:u w:val="single"/>
        </w:rPr>
      </w:pPr>
    </w:p>
    <w:p w:rsidR="00F1455E" w:rsidRDefault="00F1455E" w:rsidP="0053720B">
      <w:pPr>
        <w:tabs>
          <w:tab w:val="left" w:pos="7938"/>
        </w:tabs>
        <w:spacing w:before="120" w:line="276" w:lineRule="auto"/>
        <w:rPr>
          <w:b/>
          <w:bCs/>
          <w:u w:val="single"/>
        </w:rPr>
      </w:pPr>
    </w:p>
    <w:p w:rsidR="00CD51B1" w:rsidRPr="00B01AF0" w:rsidRDefault="00CD51B1" w:rsidP="0053720B">
      <w:pPr>
        <w:tabs>
          <w:tab w:val="left" w:pos="7938"/>
        </w:tabs>
        <w:spacing w:before="120" w:line="276" w:lineRule="auto"/>
      </w:pPr>
      <w:r>
        <w:rPr>
          <w:b/>
          <w:bCs/>
          <w:u w:val="single"/>
        </w:rPr>
        <w:t>Annexes to the contract</w:t>
      </w:r>
    </w:p>
    <w:p w:rsidR="002E291B" w:rsidRPr="00B01AF0" w:rsidRDefault="002E291B" w:rsidP="0053720B">
      <w:pPr>
        <w:tabs>
          <w:tab w:val="left" w:pos="7938"/>
        </w:tabs>
        <w:spacing w:line="276" w:lineRule="auto"/>
        <w:jc w:val="both"/>
      </w:pPr>
    </w:p>
    <w:p w:rsidR="00D5183B" w:rsidRDefault="00CD51B1" w:rsidP="009D2B4C">
      <w:pPr>
        <w:tabs>
          <w:tab w:val="left" w:pos="7938"/>
        </w:tabs>
        <w:spacing w:line="276" w:lineRule="auto"/>
      </w:pPr>
      <w:r>
        <w:t>Please use this printed form of Annex 1 to the contract.</w:t>
      </w:r>
    </w:p>
    <w:p w:rsidR="000E7EBF" w:rsidRPr="00B01AF0" w:rsidRDefault="000E7EBF" w:rsidP="009D2B4C">
      <w:pPr>
        <w:tabs>
          <w:tab w:val="left" w:pos="7938"/>
        </w:tabs>
        <w:spacing w:line="276" w:lineRule="auto"/>
      </w:pPr>
    </w:p>
    <w:p w:rsidR="00CD51B1" w:rsidRPr="00B01AF0" w:rsidRDefault="00CD51B1" w:rsidP="009D2B4C">
      <w:pPr>
        <w:tabs>
          <w:tab w:val="left" w:pos="7938"/>
        </w:tabs>
        <w:spacing w:line="276" w:lineRule="auto"/>
      </w:pPr>
    </w:p>
    <w:p w:rsidR="00890B9B" w:rsidRDefault="00CD51B1" w:rsidP="00995CB5">
      <w:pPr>
        <w:tabs>
          <w:tab w:val="left" w:pos="7938"/>
        </w:tabs>
        <w:spacing w:after="120" w:line="276" w:lineRule="auto"/>
      </w:pPr>
      <w:r>
        <w:t xml:space="preserve">Please attach the following </w:t>
      </w:r>
      <w:r>
        <w:rPr>
          <w:u w:val="single"/>
        </w:rPr>
        <w:t>Annexes</w:t>
      </w:r>
      <w:r>
        <w:t xml:space="preserve"> to the application documentation:</w:t>
      </w:r>
      <w:r>
        <w:br/>
        <w:t>Annex 2:</w:t>
      </w:r>
      <w:r>
        <w:tab/>
        <w:t>Energy Efficiency Report (EER) according to the document template or presented in an equivalent form (Paragraph 3.1.3)</w:t>
      </w:r>
      <w:r>
        <w:br/>
        <w:t>Annex 2a:</w:t>
      </w:r>
      <w:r>
        <w:tab/>
        <w:t>IT Inventory List for Servers (Paragraph 3.1.2.1)</w:t>
      </w:r>
      <w:r>
        <w:br/>
        <w:t>Annex 2b:</w:t>
      </w:r>
      <w:r>
        <w:tab/>
        <w:t>IT Inventory List for External Storage Systems (Paragraph 3.1.2.1)</w:t>
      </w:r>
      <w:r>
        <w:br/>
        <w:t>Annex 2c:</w:t>
      </w:r>
      <w:r>
        <w:tab/>
        <w:t>IT Inventory List for Network Equipment (Paragraph 3.1.2.1)</w:t>
      </w:r>
      <w:r>
        <w:br/>
        <w:t>Annex 2e:</w:t>
      </w:r>
      <w:r>
        <w:tab/>
        <w:t>Energy Monitoring (Paragraphs 3.1.1.1 and 3.1.1.2)</w:t>
      </w:r>
      <w:r>
        <w:br/>
        <w:t>Annex 2f:</w:t>
      </w:r>
      <w:r>
        <w:tab/>
        <w:t>Monitoring of the IT load (Paragraph 3.1.2.2)</w:t>
      </w:r>
      <w:r>
        <w:br/>
        <w:t>Annex 2g:</w:t>
      </w:r>
      <w:r>
        <w:tab/>
        <w:t>IT Inventory List for Cooling Systems (Paragraph 3.1.2.1)</w:t>
      </w:r>
      <w:r>
        <w:br/>
        <w:t>Annex 4:</w:t>
      </w:r>
      <w:r>
        <w:tab/>
        <w:t>Report by the auditor according to Annex 3</w:t>
      </w:r>
      <w:r>
        <w:br/>
        <w:t>Annex 5:</w:t>
      </w:r>
      <w:r>
        <w:tab/>
        <w:t>Electricity labelling data or individual verifications (Paragraph 3.1.1.4)</w:t>
      </w:r>
    </w:p>
    <w:p w:rsidR="00890B9B" w:rsidRDefault="00890B9B" w:rsidP="0053720B">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p>
    <w:p w:rsidR="00DA2EB1" w:rsidRDefault="00DA2EB1" w:rsidP="0053720B">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p>
    <w:p w:rsidR="00DA2EB1" w:rsidRDefault="00DA2EB1" w:rsidP="0053720B">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p>
    <w:p w:rsidR="00DA2EB1" w:rsidRDefault="00DA2EB1" w:rsidP="0053720B">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p>
    <w:p w:rsidR="00890B9B" w:rsidRDefault="00890B9B" w:rsidP="0053720B">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p>
    <w:p w:rsidR="00890B9B" w:rsidRDefault="00890B9B" w:rsidP="0053720B">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p>
    <w:p w:rsidR="002E629B" w:rsidRPr="00B01AF0" w:rsidRDefault="002E629B" w:rsidP="0053720B">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r>
        <w:rPr>
          <w:sz w:val="22"/>
        </w:rPr>
        <w:t>Location:</w:t>
      </w:r>
      <w:r>
        <w:rPr>
          <w:sz w:val="22"/>
        </w:rPr>
        <w:tab/>
      </w:r>
      <w:r w:rsidR="00D338F3" w:rsidRPr="00B01AF0">
        <w:rPr>
          <w:sz w:val="22"/>
        </w:rPr>
        <w:fldChar w:fldCharType="begin" w:fldLock="1">
          <w:ffData>
            <w:name w:val="Text59"/>
            <w:enabled/>
            <w:calcOnExit w:val="0"/>
            <w:textInput>
              <w:maxLength w:val="30"/>
            </w:textInput>
          </w:ffData>
        </w:fldChar>
      </w:r>
      <w:bookmarkStart w:id="4" w:name="Text59"/>
      <w:r w:rsidR="00D338F3" w:rsidRPr="00B01AF0">
        <w:rPr>
          <w:sz w:val="22"/>
        </w:rPr>
        <w:instrText xml:space="preserve"> FORMTEXT </w:instrText>
      </w:r>
      <w:r w:rsidR="00D338F3" w:rsidRPr="00B01AF0">
        <w:rPr>
          <w:sz w:val="22"/>
        </w:rPr>
      </w:r>
      <w:r w:rsidR="00D338F3" w:rsidRPr="00B01AF0">
        <w:rPr>
          <w:sz w:val="22"/>
        </w:rPr>
        <w:fldChar w:fldCharType="separate"/>
      </w:r>
      <w:r>
        <w:rPr>
          <w:sz w:val="22"/>
        </w:rPr>
        <w:t>     </w:t>
      </w:r>
      <w:r w:rsidR="00D338F3" w:rsidRPr="00B01AF0">
        <w:rPr>
          <w:sz w:val="22"/>
        </w:rPr>
        <w:fldChar w:fldCharType="end"/>
      </w:r>
      <w:bookmarkEnd w:id="4"/>
      <w:r>
        <w:rPr>
          <w:sz w:val="22"/>
        </w:rPr>
        <w:tab/>
      </w:r>
    </w:p>
    <w:p w:rsidR="00F260CB" w:rsidRPr="00B01AF0" w:rsidRDefault="002E629B" w:rsidP="0053720B">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r>
        <w:rPr>
          <w:sz w:val="22"/>
        </w:rPr>
        <w:tab/>
      </w:r>
      <w:r>
        <w:rPr>
          <w:sz w:val="22"/>
        </w:rPr>
        <w:tab/>
      </w:r>
    </w:p>
    <w:p w:rsidR="00EC4CD1" w:rsidRPr="00B01AF0" w:rsidRDefault="002E629B" w:rsidP="0053720B">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r>
        <w:rPr>
          <w:sz w:val="22"/>
        </w:rPr>
        <w:t>Date:</w:t>
      </w:r>
      <w:r>
        <w:rPr>
          <w:sz w:val="22"/>
        </w:rPr>
        <w:tab/>
      </w:r>
      <w:r w:rsidR="00D338F3" w:rsidRPr="00B01AF0">
        <w:rPr>
          <w:sz w:val="22"/>
        </w:rPr>
        <w:fldChar w:fldCharType="begin" w:fldLock="1">
          <w:ffData>
            <w:name w:val="Text60"/>
            <w:enabled/>
            <w:calcOnExit w:val="0"/>
            <w:textInput>
              <w:maxLength w:val="10"/>
            </w:textInput>
          </w:ffData>
        </w:fldChar>
      </w:r>
      <w:bookmarkStart w:id="5" w:name="Text60"/>
      <w:r w:rsidR="00D338F3" w:rsidRPr="00B01AF0">
        <w:rPr>
          <w:sz w:val="22"/>
        </w:rPr>
        <w:instrText xml:space="preserve"> FORMTEXT </w:instrText>
      </w:r>
      <w:r w:rsidR="00D338F3" w:rsidRPr="00B01AF0">
        <w:rPr>
          <w:sz w:val="22"/>
        </w:rPr>
      </w:r>
      <w:r w:rsidR="00D338F3" w:rsidRPr="00B01AF0">
        <w:rPr>
          <w:sz w:val="22"/>
        </w:rPr>
        <w:fldChar w:fldCharType="separate"/>
      </w:r>
      <w:r>
        <w:rPr>
          <w:sz w:val="22"/>
        </w:rPr>
        <w:t>     </w:t>
      </w:r>
      <w:r w:rsidR="00D338F3" w:rsidRPr="00B01AF0">
        <w:rPr>
          <w:sz w:val="22"/>
        </w:rPr>
        <w:fldChar w:fldCharType="end"/>
      </w:r>
      <w:bookmarkEnd w:id="5"/>
      <w:r>
        <w:rPr>
          <w:sz w:val="22"/>
        </w:rPr>
        <w:tab/>
      </w:r>
    </w:p>
    <w:p w:rsidR="00EC4CD1" w:rsidRPr="00B01AF0" w:rsidRDefault="00EC4CD1" w:rsidP="0053720B">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r>
        <w:rPr>
          <w:sz w:val="22"/>
        </w:rPr>
        <w:tab/>
      </w:r>
      <w:r>
        <w:rPr>
          <w:sz w:val="22"/>
        </w:rPr>
        <w:tab/>
      </w:r>
      <w:r>
        <w:rPr>
          <w:sz w:val="22"/>
        </w:rPr>
        <w:tab/>
        <w:t>Applicant:</w:t>
      </w:r>
    </w:p>
    <w:p w:rsidR="00EC4CD1" w:rsidRPr="00B01AF0" w:rsidRDefault="00EC4CD1" w:rsidP="0053720B">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r>
        <w:rPr>
          <w:sz w:val="22"/>
        </w:rPr>
        <w:tab/>
      </w:r>
      <w:r>
        <w:rPr>
          <w:sz w:val="22"/>
        </w:rPr>
        <w:tab/>
      </w:r>
      <w:r>
        <w:rPr>
          <w:sz w:val="22"/>
        </w:rPr>
        <w:tab/>
        <w:t>(Legally binding signature</w:t>
      </w:r>
    </w:p>
    <w:p w:rsidR="002E629B" w:rsidRPr="00B01AF0" w:rsidRDefault="00EC4CD1" w:rsidP="0053720B">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r>
        <w:rPr>
          <w:sz w:val="22"/>
        </w:rPr>
        <w:tab/>
      </w:r>
      <w:r>
        <w:rPr>
          <w:sz w:val="22"/>
        </w:rPr>
        <w:tab/>
      </w:r>
      <w:r>
        <w:rPr>
          <w:sz w:val="22"/>
        </w:rPr>
        <w:tab/>
        <w:t>and company stamp)</w:t>
      </w:r>
      <w:r>
        <w:rPr>
          <w:sz w:val="22"/>
        </w:rPr>
        <w:tab/>
      </w:r>
    </w:p>
    <w:sectPr w:rsidR="002E629B" w:rsidRPr="00B01AF0" w:rsidSect="002B73C9">
      <w:headerReference w:type="even" r:id="rId9"/>
      <w:headerReference w:type="default" r:id="rId10"/>
      <w:footerReference w:type="even" r:id="rId11"/>
      <w:footerReference w:type="default" r:id="rId12"/>
      <w:type w:val="continuous"/>
      <w:pgSz w:w="16840" w:h="11907" w:orient="landscape" w:code="9"/>
      <w:pgMar w:top="1418" w:right="1531" w:bottom="709" w:left="1134"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45A" w:rsidRDefault="00B9445A">
      <w:r>
        <w:separator/>
      </w:r>
    </w:p>
    <w:p w:rsidR="00B9445A" w:rsidRDefault="00B9445A"/>
    <w:p w:rsidR="00B9445A" w:rsidRDefault="00B9445A" w:rsidP="0050007C"/>
    <w:p w:rsidR="00B9445A" w:rsidRDefault="00B9445A"/>
    <w:p w:rsidR="00B9445A" w:rsidRDefault="00B9445A"/>
  </w:endnote>
  <w:endnote w:type="continuationSeparator" w:id="0">
    <w:p w:rsidR="00B9445A" w:rsidRDefault="00B9445A">
      <w:r>
        <w:continuationSeparator/>
      </w:r>
    </w:p>
    <w:p w:rsidR="00B9445A" w:rsidRDefault="00B9445A"/>
    <w:p w:rsidR="00B9445A" w:rsidRDefault="00B9445A" w:rsidP="0050007C"/>
    <w:p w:rsidR="00B9445A" w:rsidRDefault="00B9445A"/>
    <w:p w:rsidR="00B9445A" w:rsidRDefault="00B944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3C9" w:rsidRDefault="002B73C9">
    <w:pPr>
      <w:pStyle w:val="Fuzeile"/>
    </w:pPr>
  </w:p>
  <w:p w:rsidR="002B73C9" w:rsidRDefault="002B73C9"/>
  <w:p w:rsidR="002B73C9" w:rsidRDefault="002B73C9" w:rsidP="0050007C"/>
  <w:p w:rsidR="002B73C9" w:rsidRDefault="002B73C9" w:rsidP="0050007C"/>
  <w:p w:rsidR="002B73C9" w:rsidRDefault="002B73C9" w:rsidP="0057454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3C9" w:rsidRDefault="002B73C9" w:rsidP="007F57D1">
    <w:pPr>
      <w:pStyle w:val="Fuzeile"/>
      <w:tabs>
        <w:tab w:val="clear" w:pos="4536"/>
        <w:tab w:val="clear" w:pos="9072"/>
        <w:tab w:val="center" w:pos="7088"/>
      </w:tabs>
      <w:jc w:val="both"/>
      <w:rPr>
        <w:noProof/>
      </w:rPr>
    </w:pPr>
    <w:r>
      <w:t>Annex 1</w:t>
    </w:r>
    <w:r>
      <w:tab/>
    </w:r>
    <w:r>
      <w:rPr>
        <w:rStyle w:val="Seitenzahl"/>
      </w:rPr>
      <w:fldChar w:fldCharType="begin"/>
    </w:r>
    <w:r>
      <w:rPr>
        <w:rStyle w:val="Seitenzahl"/>
      </w:rPr>
      <w:instrText xml:space="preserve"> PAGE </w:instrText>
    </w:r>
    <w:r>
      <w:rPr>
        <w:rStyle w:val="Seitenzahl"/>
      </w:rPr>
      <w:fldChar w:fldCharType="separate"/>
    </w:r>
    <w:r w:rsidR="005771DD">
      <w:rPr>
        <w:rStyle w:val="Seitenzahl"/>
        <w:noProof/>
      </w:rPr>
      <w:t>2</w:t>
    </w:r>
    <w:r>
      <w:rPr>
        <w:rStyle w:val="Seitenzahl"/>
      </w:rPr>
      <w:fldChar w:fldCharType="end"/>
    </w:r>
    <w:r>
      <w:t>/</w:t>
    </w:r>
    <w:r w:rsidR="005771DD">
      <w:fldChar w:fldCharType="begin"/>
    </w:r>
    <w:r w:rsidR="005771DD">
      <w:instrText xml:space="preserve"> NUMPAGES   \* MERGEFORMAT </w:instrText>
    </w:r>
    <w:r w:rsidR="005771DD">
      <w:fldChar w:fldCharType="separate"/>
    </w:r>
    <w:r w:rsidR="005771DD">
      <w:rPr>
        <w:noProof/>
      </w:rPr>
      <w:t>15</w:t>
    </w:r>
    <w:r w:rsidR="005771DD">
      <w:fldChar w:fldCharType="end"/>
    </w:r>
    <w:r>
      <w:tab/>
    </w:r>
    <w:r>
      <w:tab/>
    </w:r>
    <w:r>
      <w:tab/>
    </w:r>
    <w:r>
      <w:tab/>
    </w:r>
    <w:r>
      <w:tab/>
      <w:t>DE-UZ 161 Edition January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45A" w:rsidRDefault="00B9445A">
      <w:r>
        <w:separator/>
      </w:r>
    </w:p>
  </w:footnote>
  <w:footnote w:type="continuationSeparator" w:id="0">
    <w:p w:rsidR="00B9445A" w:rsidRDefault="00B9445A">
      <w:r>
        <w:continuationSeparator/>
      </w:r>
    </w:p>
    <w:p w:rsidR="00B9445A" w:rsidRDefault="00B9445A"/>
    <w:p w:rsidR="00B9445A" w:rsidRDefault="00B9445A" w:rsidP="0050007C"/>
    <w:p w:rsidR="00B9445A" w:rsidRDefault="00B9445A"/>
    <w:p w:rsidR="00B9445A" w:rsidRDefault="00B944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3C9" w:rsidRDefault="002B73C9">
    <w:pPr>
      <w:pStyle w:val="Kopfzeile"/>
    </w:pPr>
  </w:p>
  <w:p w:rsidR="002B73C9" w:rsidRDefault="002B73C9"/>
  <w:p w:rsidR="002B73C9" w:rsidRDefault="002B73C9" w:rsidP="0050007C"/>
  <w:p w:rsidR="002B73C9" w:rsidRDefault="002B73C9" w:rsidP="0050007C"/>
  <w:p w:rsidR="002B73C9" w:rsidRDefault="002B73C9" w:rsidP="0057454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3C9" w:rsidRDefault="002B73C9" w:rsidP="00C83B8A">
    <w:pPr>
      <w:pStyle w:val="Kopfzeile"/>
      <w:jc w:val="right"/>
    </w:pPr>
    <w:r>
      <w:rPr>
        <w:noProof/>
        <w:lang w:val="de-DE"/>
      </w:rPr>
      <w:drawing>
        <wp:inline distT="0" distB="0" distL="0" distR="0" wp14:anchorId="2A3F777B" wp14:editId="5FD77AE7">
          <wp:extent cx="885825" cy="619125"/>
          <wp:effectExtent l="0" t="0" r="9525" b="9525"/>
          <wp:docPr id="4"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619125"/>
                  </a:xfrm>
                  <a:prstGeom prst="rect">
                    <a:avLst/>
                  </a:prstGeom>
                  <a:noFill/>
                  <a:ln>
                    <a:noFill/>
                  </a:ln>
                </pic:spPr>
              </pic:pic>
            </a:graphicData>
          </a:graphic>
        </wp:inline>
      </w:drawing>
    </w:r>
  </w:p>
  <w:p w:rsidR="002B73C9" w:rsidRDefault="002B73C9" w:rsidP="00C83B8A">
    <w:pPr>
      <w:pStyle w:val="Kopfzeile"/>
      <w:jc w:val="right"/>
    </w:pPr>
  </w:p>
  <w:p w:rsidR="002B73C9" w:rsidRDefault="002B73C9" w:rsidP="0057454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A79F1"/>
    <w:multiLevelType w:val="hybridMultilevel"/>
    <w:tmpl w:val="BFDCD8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E6A2B5F"/>
    <w:multiLevelType w:val="hybridMultilevel"/>
    <w:tmpl w:val="4014AA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9F57E86"/>
    <w:multiLevelType w:val="hybridMultilevel"/>
    <w:tmpl w:val="7DDE33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B5D6A64"/>
    <w:multiLevelType w:val="hybridMultilevel"/>
    <w:tmpl w:val="B53665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C7572FB"/>
    <w:multiLevelType w:val="hybridMultilevel"/>
    <w:tmpl w:val="8AE4BA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4F635A1"/>
    <w:multiLevelType w:val="hybridMultilevel"/>
    <w:tmpl w:val="BA8AB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0C95259"/>
    <w:multiLevelType w:val="multilevel"/>
    <w:tmpl w:val="67EC2E12"/>
    <w:styleLink w:val="Formatvorlage7"/>
    <w:lvl w:ilvl="0">
      <w:start w:val="2"/>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35774B10"/>
    <w:multiLevelType w:val="hybridMultilevel"/>
    <w:tmpl w:val="CF6638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56741FE"/>
    <w:multiLevelType w:val="hybridMultilevel"/>
    <w:tmpl w:val="EEA26A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54CD7D49"/>
    <w:multiLevelType w:val="hybridMultilevel"/>
    <w:tmpl w:val="7264F8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1194843"/>
    <w:multiLevelType w:val="hybridMultilevel"/>
    <w:tmpl w:val="8DC2B20C"/>
    <w:lvl w:ilvl="0" w:tplc="04070001">
      <w:start w:val="1"/>
      <w:numFmt w:val="bullet"/>
      <w:lvlText w:val=""/>
      <w:lvlJc w:val="left"/>
      <w:pPr>
        <w:ind w:left="720" w:hanging="360"/>
      </w:pPr>
      <w:rPr>
        <w:rFonts w:ascii="Symbol" w:hAnsi="Symbol" w:hint="default"/>
      </w:rPr>
    </w:lvl>
    <w:lvl w:ilvl="1" w:tplc="04070005">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057011C"/>
    <w:multiLevelType w:val="hybridMultilevel"/>
    <w:tmpl w:val="88047A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24E6A25"/>
    <w:multiLevelType w:val="hybridMultilevel"/>
    <w:tmpl w:val="F87EB2D0"/>
    <w:lvl w:ilvl="0" w:tplc="738AF59C">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82B54C6"/>
    <w:multiLevelType w:val="hybridMultilevel"/>
    <w:tmpl w:val="01AEEB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7C383988"/>
    <w:multiLevelType w:val="hybridMultilevel"/>
    <w:tmpl w:val="BDAC1F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6"/>
  </w:num>
  <w:num w:numId="3">
    <w:abstractNumId w:val="5"/>
  </w:num>
  <w:num w:numId="4">
    <w:abstractNumId w:val="4"/>
  </w:num>
  <w:num w:numId="5">
    <w:abstractNumId w:val="11"/>
  </w:num>
  <w:num w:numId="6">
    <w:abstractNumId w:val="3"/>
  </w:num>
  <w:num w:numId="7">
    <w:abstractNumId w:val="13"/>
  </w:num>
  <w:num w:numId="8">
    <w:abstractNumId w:val="2"/>
  </w:num>
  <w:num w:numId="9">
    <w:abstractNumId w:val="0"/>
  </w:num>
  <w:num w:numId="10">
    <w:abstractNumId w:val="7"/>
  </w:num>
  <w:num w:numId="11">
    <w:abstractNumId w:val="9"/>
  </w:num>
  <w:num w:numId="12">
    <w:abstractNumId w:val="10"/>
  </w:num>
  <w:num w:numId="13">
    <w:abstractNumId w:val="1"/>
  </w:num>
  <w:num w:numId="14">
    <w:abstractNumId w:val="14"/>
  </w:num>
  <w:num w:numId="15">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Full" w:cryptAlgorithmClass="hash" w:cryptAlgorithmType="typeAny" w:cryptAlgorithmSid="4" w:cryptSpinCount="100000" w:hash="E5MQsckFivHq4/fGo8+CFg9A7Vg=" w:salt="OB5rKKCrg/nvu+U74SMFkw=="/>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297"/>
    <w:rsid w:val="00000172"/>
    <w:rsid w:val="0000246E"/>
    <w:rsid w:val="000033F2"/>
    <w:rsid w:val="000042EE"/>
    <w:rsid w:val="00004352"/>
    <w:rsid w:val="00004B01"/>
    <w:rsid w:val="0000559F"/>
    <w:rsid w:val="000060CC"/>
    <w:rsid w:val="00006461"/>
    <w:rsid w:val="00006D73"/>
    <w:rsid w:val="00006D8B"/>
    <w:rsid w:val="00006F5D"/>
    <w:rsid w:val="000070EF"/>
    <w:rsid w:val="00010638"/>
    <w:rsid w:val="00011434"/>
    <w:rsid w:val="0001281D"/>
    <w:rsid w:val="000128FA"/>
    <w:rsid w:val="0001304D"/>
    <w:rsid w:val="0001319B"/>
    <w:rsid w:val="000132C8"/>
    <w:rsid w:val="000159D9"/>
    <w:rsid w:val="0001608D"/>
    <w:rsid w:val="00016B19"/>
    <w:rsid w:val="00017B60"/>
    <w:rsid w:val="0002001B"/>
    <w:rsid w:val="000207A4"/>
    <w:rsid w:val="0002135C"/>
    <w:rsid w:val="000215C7"/>
    <w:rsid w:val="000221A4"/>
    <w:rsid w:val="000225C4"/>
    <w:rsid w:val="00023343"/>
    <w:rsid w:val="00023B55"/>
    <w:rsid w:val="00023FFD"/>
    <w:rsid w:val="0002412B"/>
    <w:rsid w:val="00024D2A"/>
    <w:rsid w:val="00025263"/>
    <w:rsid w:val="000278D7"/>
    <w:rsid w:val="000315B8"/>
    <w:rsid w:val="000322DC"/>
    <w:rsid w:val="00032514"/>
    <w:rsid w:val="000333A4"/>
    <w:rsid w:val="000335B3"/>
    <w:rsid w:val="000336E5"/>
    <w:rsid w:val="000337EB"/>
    <w:rsid w:val="00033A86"/>
    <w:rsid w:val="000349B9"/>
    <w:rsid w:val="00034B8D"/>
    <w:rsid w:val="00034D7D"/>
    <w:rsid w:val="000352CA"/>
    <w:rsid w:val="000358CD"/>
    <w:rsid w:val="0003668C"/>
    <w:rsid w:val="00036DD5"/>
    <w:rsid w:val="000407FF"/>
    <w:rsid w:val="00040881"/>
    <w:rsid w:val="0004223E"/>
    <w:rsid w:val="00042AF8"/>
    <w:rsid w:val="0004315D"/>
    <w:rsid w:val="00045ABE"/>
    <w:rsid w:val="00045DE8"/>
    <w:rsid w:val="0004655D"/>
    <w:rsid w:val="00046723"/>
    <w:rsid w:val="000468A9"/>
    <w:rsid w:val="000471DC"/>
    <w:rsid w:val="00047575"/>
    <w:rsid w:val="0004771A"/>
    <w:rsid w:val="00050851"/>
    <w:rsid w:val="00050ED9"/>
    <w:rsid w:val="00051146"/>
    <w:rsid w:val="0005611B"/>
    <w:rsid w:val="0005731C"/>
    <w:rsid w:val="000578A8"/>
    <w:rsid w:val="00057A7E"/>
    <w:rsid w:val="00060160"/>
    <w:rsid w:val="00060221"/>
    <w:rsid w:val="00060825"/>
    <w:rsid w:val="00060DF1"/>
    <w:rsid w:val="00063962"/>
    <w:rsid w:val="00064114"/>
    <w:rsid w:val="00065B9D"/>
    <w:rsid w:val="0006627D"/>
    <w:rsid w:val="00067654"/>
    <w:rsid w:val="000700CA"/>
    <w:rsid w:val="00071D1E"/>
    <w:rsid w:val="00072AC0"/>
    <w:rsid w:val="0007395D"/>
    <w:rsid w:val="00073A7B"/>
    <w:rsid w:val="00073C65"/>
    <w:rsid w:val="00075060"/>
    <w:rsid w:val="000751A6"/>
    <w:rsid w:val="00075311"/>
    <w:rsid w:val="00075ACF"/>
    <w:rsid w:val="00075E6D"/>
    <w:rsid w:val="00076631"/>
    <w:rsid w:val="00076671"/>
    <w:rsid w:val="00077406"/>
    <w:rsid w:val="00080879"/>
    <w:rsid w:val="000815AE"/>
    <w:rsid w:val="00081750"/>
    <w:rsid w:val="00081FCF"/>
    <w:rsid w:val="0008377C"/>
    <w:rsid w:val="00083C13"/>
    <w:rsid w:val="00083E6E"/>
    <w:rsid w:val="00084AEA"/>
    <w:rsid w:val="000867E6"/>
    <w:rsid w:val="00086EE7"/>
    <w:rsid w:val="00086F42"/>
    <w:rsid w:val="000901DC"/>
    <w:rsid w:val="000906D7"/>
    <w:rsid w:val="00090B6D"/>
    <w:rsid w:val="00091EF2"/>
    <w:rsid w:val="00092B9D"/>
    <w:rsid w:val="00093993"/>
    <w:rsid w:val="00093BFD"/>
    <w:rsid w:val="00094273"/>
    <w:rsid w:val="00094ABB"/>
    <w:rsid w:val="00095ED0"/>
    <w:rsid w:val="00096F7C"/>
    <w:rsid w:val="000A037A"/>
    <w:rsid w:val="000A0ACF"/>
    <w:rsid w:val="000A1908"/>
    <w:rsid w:val="000A1AF4"/>
    <w:rsid w:val="000A35CC"/>
    <w:rsid w:val="000A5108"/>
    <w:rsid w:val="000B009C"/>
    <w:rsid w:val="000B083D"/>
    <w:rsid w:val="000B0928"/>
    <w:rsid w:val="000B18F9"/>
    <w:rsid w:val="000B2483"/>
    <w:rsid w:val="000B33B5"/>
    <w:rsid w:val="000B3558"/>
    <w:rsid w:val="000B4421"/>
    <w:rsid w:val="000B5DDF"/>
    <w:rsid w:val="000B62A3"/>
    <w:rsid w:val="000C1A66"/>
    <w:rsid w:val="000C212C"/>
    <w:rsid w:val="000C2B0C"/>
    <w:rsid w:val="000C4C8C"/>
    <w:rsid w:val="000C4D12"/>
    <w:rsid w:val="000C4F1F"/>
    <w:rsid w:val="000C6443"/>
    <w:rsid w:val="000D08D1"/>
    <w:rsid w:val="000D104C"/>
    <w:rsid w:val="000D3381"/>
    <w:rsid w:val="000D3439"/>
    <w:rsid w:val="000D3A49"/>
    <w:rsid w:val="000D4C52"/>
    <w:rsid w:val="000D5C6E"/>
    <w:rsid w:val="000D6D10"/>
    <w:rsid w:val="000D756B"/>
    <w:rsid w:val="000D7A8F"/>
    <w:rsid w:val="000E05EB"/>
    <w:rsid w:val="000E0FF2"/>
    <w:rsid w:val="000E18B9"/>
    <w:rsid w:val="000E2710"/>
    <w:rsid w:val="000E27AE"/>
    <w:rsid w:val="000E30E5"/>
    <w:rsid w:val="000E3FF9"/>
    <w:rsid w:val="000E496C"/>
    <w:rsid w:val="000E4C80"/>
    <w:rsid w:val="000E60D8"/>
    <w:rsid w:val="000E6500"/>
    <w:rsid w:val="000E69CB"/>
    <w:rsid w:val="000E6CA7"/>
    <w:rsid w:val="000E7EBF"/>
    <w:rsid w:val="000F076C"/>
    <w:rsid w:val="000F0FCF"/>
    <w:rsid w:val="000F1DDC"/>
    <w:rsid w:val="000F2ED8"/>
    <w:rsid w:val="000F4AAE"/>
    <w:rsid w:val="000F52BC"/>
    <w:rsid w:val="000F5AD7"/>
    <w:rsid w:val="000F6487"/>
    <w:rsid w:val="000F6C55"/>
    <w:rsid w:val="000F73A0"/>
    <w:rsid w:val="000F7971"/>
    <w:rsid w:val="00102688"/>
    <w:rsid w:val="001031E7"/>
    <w:rsid w:val="00103C8E"/>
    <w:rsid w:val="00105828"/>
    <w:rsid w:val="00105E39"/>
    <w:rsid w:val="001061A0"/>
    <w:rsid w:val="00106B61"/>
    <w:rsid w:val="00107296"/>
    <w:rsid w:val="00107545"/>
    <w:rsid w:val="00110406"/>
    <w:rsid w:val="00111059"/>
    <w:rsid w:val="0011107A"/>
    <w:rsid w:val="00111295"/>
    <w:rsid w:val="00111720"/>
    <w:rsid w:val="00111928"/>
    <w:rsid w:val="0011237F"/>
    <w:rsid w:val="0011274A"/>
    <w:rsid w:val="001129C1"/>
    <w:rsid w:val="001132C0"/>
    <w:rsid w:val="0011350E"/>
    <w:rsid w:val="00113A5B"/>
    <w:rsid w:val="00114037"/>
    <w:rsid w:val="00115EE9"/>
    <w:rsid w:val="00116453"/>
    <w:rsid w:val="00116BEA"/>
    <w:rsid w:val="00117228"/>
    <w:rsid w:val="00117264"/>
    <w:rsid w:val="00117509"/>
    <w:rsid w:val="00117BE5"/>
    <w:rsid w:val="00120485"/>
    <w:rsid w:val="001205A9"/>
    <w:rsid w:val="00120952"/>
    <w:rsid w:val="00121DC8"/>
    <w:rsid w:val="00121E7B"/>
    <w:rsid w:val="00121F77"/>
    <w:rsid w:val="00122921"/>
    <w:rsid w:val="00122B8C"/>
    <w:rsid w:val="00123414"/>
    <w:rsid w:val="001243B1"/>
    <w:rsid w:val="00124EE5"/>
    <w:rsid w:val="00125A24"/>
    <w:rsid w:val="0012704F"/>
    <w:rsid w:val="00127145"/>
    <w:rsid w:val="00133AA9"/>
    <w:rsid w:val="00134057"/>
    <w:rsid w:val="00134F1D"/>
    <w:rsid w:val="00135190"/>
    <w:rsid w:val="0013591F"/>
    <w:rsid w:val="001368AF"/>
    <w:rsid w:val="00136C6F"/>
    <w:rsid w:val="001372EF"/>
    <w:rsid w:val="00137532"/>
    <w:rsid w:val="00137F85"/>
    <w:rsid w:val="0014019E"/>
    <w:rsid w:val="0014132E"/>
    <w:rsid w:val="00141CBE"/>
    <w:rsid w:val="001422F5"/>
    <w:rsid w:val="00142F66"/>
    <w:rsid w:val="00143F2D"/>
    <w:rsid w:val="00144A54"/>
    <w:rsid w:val="0014654A"/>
    <w:rsid w:val="0014704E"/>
    <w:rsid w:val="00147061"/>
    <w:rsid w:val="0015045F"/>
    <w:rsid w:val="0015188D"/>
    <w:rsid w:val="00152E45"/>
    <w:rsid w:val="001543CB"/>
    <w:rsid w:val="001626E9"/>
    <w:rsid w:val="00162941"/>
    <w:rsid w:val="00162A35"/>
    <w:rsid w:val="00163A2D"/>
    <w:rsid w:val="00164659"/>
    <w:rsid w:val="0016539C"/>
    <w:rsid w:val="00165502"/>
    <w:rsid w:val="00166473"/>
    <w:rsid w:val="00166887"/>
    <w:rsid w:val="00167E9F"/>
    <w:rsid w:val="00167FD7"/>
    <w:rsid w:val="0017198F"/>
    <w:rsid w:val="00172B23"/>
    <w:rsid w:val="00174029"/>
    <w:rsid w:val="0017411B"/>
    <w:rsid w:val="00174916"/>
    <w:rsid w:val="00174C44"/>
    <w:rsid w:val="00175510"/>
    <w:rsid w:val="00175FFF"/>
    <w:rsid w:val="00176155"/>
    <w:rsid w:val="00176AEF"/>
    <w:rsid w:val="00177947"/>
    <w:rsid w:val="00180613"/>
    <w:rsid w:val="001817E7"/>
    <w:rsid w:val="00181A4A"/>
    <w:rsid w:val="0018203E"/>
    <w:rsid w:val="00183270"/>
    <w:rsid w:val="00184430"/>
    <w:rsid w:val="0018542D"/>
    <w:rsid w:val="00185542"/>
    <w:rsid w:val="001856E5"/>
    <w:rsid w:val="001859FD"/>
    <w:rsid w:val="00186C3C"/>
    <w:rsid w:val="00187592"/>
    <w:rsid w:val="00190726"/>
    <w:rsid w:val="00191381"/>
    <w:rsid w:val="001931F3"/>
    <w:rsid w:val="001936B6"/>
    <w:rsid w:val="00193DDD"/>
    <w:rsid w:val="00194BBA"/>
    <w:rsid w:val="00194E41"/>
    <w:rsid w:val="00195911"/>
    <w:rsid w:val="00195D6C"/>
    <w:rsid w:val="001961E4"/>
    <w:rsid w:val="00196E64"/>
    <w:rsid w:val="001973D7"/>
    <w:rsid w:val="001A0244"/>
    <w:rsid w:val="001A0D2C"/>
    <w:rsid w:val="001A1E02"/>
    <w:rsid w:val="001A2036"/>
    <w:rsid w:val="001A2433"/>
    <w:rsid w:val="001A2E24"/>
    <w:rsid w:val="001A3053"/>
    <w:rsid w:val="001B1B87"/>
    <w:rsid w:val="001B22C2"/>
    <w:rsid w:val="001B280C"/>
    <w:rsid w:val="001B295D"/>
    <w:rsid w:val="001B2FEC"/>
    <w:rsid w:val="001B3B15"/>
    <w:rsid w:val="001B3D6E"/>
    <w:rsid w:val="001B411D"/>
    <w:rsid w:val="001B4662"/>
    <w:rsid w:val="001B46D5"/>
    <w:rsid w:val="001B4AD2"/>
    <w:rsid w:val="001B5C2D"/>
    <w:rsid w:val="001B6398"/>
    <w:rsid w:val="001B7CD6"/>
    <w:rsid w:val="001C0C28"/>
    <w:rsid w:val="001C0F13"/>
    <w:rsid w:val="001C159D"/>
    <w:rsid w:val="001C1AD7"/>
    <w:rsid w:val="001C240C"/>
    <w:rsid w:val="001C2871"/>
    <w:rsid w:val="001C29E8"/>
    <w:rsid w:val="001C2C13"/>
    <w:rsid w:val="001C36F9"/>
    <w:rsid w:val="001C439E"/>
    <w:rsid w:val="001C4E7B"/>
    <w:rsid w:val="001C5679"/>
    <w:rsid w:val="001C6A96"/>
    <w:rsid w:val="001D0E50"/>
    <w:rsid w:val="001D0E7D"/>
    <w:rsid w:val="001D1864"/>
    <w:rsid w:val="001D2A50"/>
    <w:rsid w:val="001D3C0B"/>
    <w:rsid w:val="001D3C6D"/>
    <w:rsid w:val="001D47FF"/>
    <w:rsid w:val="001D507F"/>
    <w:rsid w:val="001D54D8"/>
    <w:rsid w:val="001D5874"/>
    <w:rsid w:val="001D6039"/>
    <w:rsid w:val="001D658B"/>
    <w:rsid w:val="001D65C8"/>
    <w:rsid w:val="001D69E3"/>
    <w:rsid w:val="001D7E02"/>
    <w:rsid w:val="001D7E3D"/>
    <w:rsid w:val="001D7E86"/>
    <w:rsid w:val="001E03BF"/>
    <w:rsid w:val="001E092B"/>
    <w:rsid w:val="001E10B9"/>
    <w:rsid w:val="001E15F4"/>
    <w:rsid w:val="001E1980"/>
    <w:rsid w:val="001E2245"/>
    <w:rsid w:val="001E2774"/>
    <w:rsid w:val="001E3B57"/>
    <w:rsid w:val="001E4CDF"/>
    <w:rsid w:val="001E56E5"/>
    <w:rsid w:val="001E5CE5"/>
    <w:rsid w:val="001E668E"/>
    <w:rsid w:val="001E66F9"/>
    <w:rsid w:val="001E6D5F"/>
    <w:rsid w:val="001E746A"/>
    <w:rsid w:val="001E76B1"/>
    <w:rsid w:val="001F07A2"/>
    <w:rsid w:val="001F0CB6"/>
    <w:rsid w:val="001F1317"/>
    <w:rsid w:val="001F16AD"/>
    <w:rsid w:val="001F1C81"/>
    <w:rsid w:val="001F3C32"/>
    <w:rsid w:val="001F4783"/>
    <w:rsid w:val="001F49F2"/>
    <w:rsid w:val="001F4ADD"/>
    <w:rsid w:val="001F4BFA"/>
    <w:rsid w:val="001F5753"/>
    <w:rsid w:val="001F60B1"/>
    <w:rsid w:val="002005D5"/>
    <w:rsid w:val="00200BBE"/>
    <w:rsid w:val="00200F73"/>
    <w:rsid w:val="00201086"/>
    <w:rsid w:val="00201570"/>
    <w:rsid w:val="0020192B"/>
    <w:rsid w:val="00204D75"/>
    <w:rsid w:val="00205376"/>
    <w:rsid w:val="00205BFE"/>
    <w:rsid w:val="002061C8"/>
    <w:rsid w:val="002066D0"/>
    <w:rsid w:val="002066D9"/>
    <w:rsid w:val="00206B8C"/>
    <w:rsid w:val="00206DED"/>
    <w:rsid w:val="00207456"/>
    <w:rsid w:val="00207BA7"/>
    <w:rsid w:val="00210E4E"/>
    <w:rsid w:val="00211102"/>
    <w:rsid w:val="00212136"/>
    <w:rsid w:val="00213657"/>
    <w:rsid w:val="00213FE8"/>
    <w:rsid w:val="0021493F"/>
    <w:rsid w:val="00214A92"/>
    <w:rsid w:val="002152B8"/>
    <w:rsid w:val="00215A0B"/>
    <w:rsid w:val="00215DDB"/>
    <w:rsid w:val="002162A6"/>
    <w:rsid w:val="00216EE9"/>
    <w:rsid w:val="00217624"/>
    <w:rsid w:val="00217796"/>
    <w:rsid w:val="00220D86"/>
    <w:rsid w:val="00220EF9"/>
    <w:rsid w:val="00221926"/>
    <w:rsid w:val="00221CE0"/>
    <w:rsid w:val="00222056"/>
    <w:rsid w:val="00222862"/>
    <w:rsid w:val="00222C5C"/>
    <w:rsid w:val="00222FDB"/>
    <w:rsid w:val="00223147"/>
    <w:rsid w:val="00223EE7"/>
    <w:rsid w:val="002245EB"/>
    <w:rsid w:val="002265B5"/>
    <w:rsid w:val="002279CE"/>
    <w:rsid w:val="00231EB1"/>
    <w:rsid w:val="002336E2"/>
    <w:rsid w:val="00233DB7"/>
    <w:rsid w:val="00234650"/>
    <w:rsid w:val="002347DF"/>
    <w:rsid w:val="00234E20"/>
    <w:rsid w:val="00236FD9"/>
    <w:rsid w:val="0023710E"/>
    <w:rsid w:val="00237D5E"/>
    <w:rsid w:val="002415CE"/>
    <w:rsid w:val="00241B89"/>
    <w:rsid w:val="00241F69"/>
    <w:rsid w:val="00242B27"/>
    <w:rsid w:val="00242CDA"/>
    <w:rsid w:val="002443FA"/>
    <w:rsid w:val="00244B1F"/>
    <w:rsid w:val="00245E34"/>
    <w:rsid w:val="00246554"/>
    <w:rsid w:val="002465AE"/>
    <w:rsid w:val="002471C5"/>
    <w:rsid w:val="002478EA"/>
    <w:rsid w:val="0025059E"/>
    <w:rsid w:val="0025146D"/>
    <w:rsid w:val="00251A58"/>
    <w:rsid w:val="00251E2C"/>
    <w:rsid w:val="00251E8F"/>
    <w:rsid w:val="00252945"/>
    <w:rsid w:val="00253437"/>
    <w:rsid w:val="00253D91"/>
    <w:rsid w:val="00253DDA"/>
    <w:rsid w:val="00254351"/>
    <w:rsid w:val="00255BB7"/>
    <w:rsid w:val="00255E99"/>
    <w:rsid w:val="002564D7"/>
    <w:rsid w:val="00257542"/>
    <w:rsid w:val="00260349"/>
    <w:rsid w:val="00261663"/>
    <w:rsid w:val="00261EA1"/>
    <w:rsid w:val="00261F73"/>
    <w:rsid w:val="0026219F"/>
    <w:rsid w:val="00263DE9"/>
    <w:rsid w:val="00263E0C"/>
    <w:rsid w:val="00263F8D"/>
    <w:rsid w:val="00264980"/>
    <w:rsid w:val="0026558B"/>
    <w:rsid w:val="002656B4"/>
    <w:rsid w:val="002656F9"/>
    <w:rsid w:val="0026570F"/>
    <w:rsid w:val="00266017"/>
    <w:rsid w:val="00266629"/>
    <w:rsid w:val="002669BB"/>
    <w:rsid w:val="00267D40"/>
    <w:rsid w:val="002703A0"/>
    <w:rsid w:val="0027114B"/>
    <w:rsid w:val="00273921"/>
    <w:rsid w:val="00273B5D"/>
    <w:rsid w:val="002756EB"/>
    <w:rsid w:val="00275728"/>
    <w:rsid w:val="0027736F"/>
    <w:rsid w:val="002807C2"/>
    <w:rsid w:val="00280E3B"/>
    <w:rsid w:val="00280E6B"/>
    <w:rsid w:val="0028106B"/>
    <w:rsid w:val="00281BAE"/>
    <w:rsid w:val="00281C98"/>
    <w:rsid w:val="0028236E"/>
    <w:rsid w:val="00282B96"/>
    <w:rsid w:val="0028365E"/>
    <w:rsid w:val="002844B8"/>
    <w:rsid w:val="0028490F"/>
    <w:rsid w:val="00284A7B"/>
    <w:rsid w:val="00285336"/>
    <w:rsid w:val="002866DB"/>
    <w:rsid w:val="00286811"/>
    <w:rsid w:val="00287966"/>
    <w:rsid w:val="00287B8C"/>
    <w:rsid w:val="00290408"/>
    <w:rsid w:val="0029099C"/>
    <w:rsid w:val="00291181"/>
    <w:rsid w:val="002925CD"/>
    <w:rsid w:val="00292712"/>
    <w:rsid w:val="00292735"/>
    <w:rsid w:val="00292FAE"/>
    <w:rsid w:val="0029498A"/>
    <w:rsid w:val="00295BC6"/>
    <w:rsid w:val="002965CA"/>
    <w:rsid w:val="00296A4A"/>
    <w:rsid w:val="00296C34"/>
    <w:rsid w:val="002973F8"/>
    <w:rsid w:val="002A0442"/>
    <w:rsid w:val="002A071D"/>
    <w:rsid w:val="002A0971"/>
    <w:rsid w:val="002A0BE8"/>
    <w:rsid w:val="002A0C89"/>
    <w:rsid w:val="002A0F2C"/>
    <w:rsid w:val="002A1181"/>
    <w:rsid w:val="002A16AD"/>
    <w:rsid w:val="002A2054"/>
    <w:rsid w:val="002A2A1C"/>
    <w:rsid w:val="002A4AA0"/>
    <w:rsid w:val="002A5823"/>
    <w:rsid w:val="002A601C"/>
    <w:rsid w:val="002A6B44"/>
    <w:rsid w:val="002A70EF"/>
    <w:rsid w:val="002A7985"/>
    <w:rsid w:val="002A7A9D"/>
    <w:rsid w:val="002B0C1C"/>
    <w:rsid w:val="002B0D69"/>
    <w:rsid w:val="002B2AD9"/>
    <w:rsid w:val="002B35F5"/>
    <w:rsid w:val="002B3EE3"/>
    <w:rsid w:val="002B4816"/>
    <w:rsid w:val="002B4C0A"/>
    <w:rsid w:val="002B4F3D"/>
    <w:rsid w:val="002B5928"/>
    <w:rsid w:val="002B6DEC"/>
    <w:rsid w:val="002B73C9"/>
    <w:rsid w:val="002B742B"/>
    <w:rsid w:val="002B7CE5"/>
    <w:rsid w:val="002B7E58"/>
    <w:rsid w:val="002C03E8"/>
    <w:rsid w:val="002C16B5"/>
    <w:rsid w:val="002C1985"/>
    <w:rsid w:val="002C2A45"/>
    <w:rsid w:val="002C3D08"/>
    <w:rsid w:val="002C697B"/>
    <w:rsid w:val="002C71EE"/>
    <w:rsid w:val="002C7D59"/>
    <w:rsid w:val="002D0151"/>
    <w:rsid w:val="002D069B"/>
    <w:rsid w:val="002D096B"/>
    <w:rsid w:val="002D233B"/>
    <w:rsid w:val="002D3032"/>
    <w:rsid w:val="002D3FE2"/>
    <w:rsid w:val="002D4D5E"/>
    <w:rsid w:val="002D4E70"/>
    <w:rsid w:val="002D6189"/>
    <w:rsid w:val="002D749F"/>
    <w:rsid w:val="002D7B8A"/>
    <w:rsid w:val="002D7F9D"/>
    <w:rsid w:val="002E0790"/>
    <w:rsid w:val="002E11D0"/>
    <w:rsid w:val="002E200C"/>
    <w:rsid w:val="002E2707"/>
    <w:rsid w:val="002E291B"/>
    <w:rsid w:val="002E2EB1"/>
    <w:rsid w:val="002E3378"/>
    <w:rsid w:val="002E35CF"/>
    <w:rsid w:val="002E404C"/>
    <w:rsid w:val="002E4784"/>
    <w:rsid w:val="002E49F1"/>
    <w:rsid w:val="002E5A1A"/>
    <w:rsid w:val="002E6071"/>
    <w:rsid w:val="002E629B"/>
    <w:rsid w:val="002E6BBB"/>
    <w:rsid w:val="002E6E57"/>
    <w:rsid w:val="002F0295"/>
    <w:rsid w:val="002F0488"/>
    <w:rsid w:val="002F1626"/>
    <w:rsid w:val="002F19F7"/>
    <w:rsid w:val="002F1AA5"/>
    <w:rsid w:val="002F3698"/>
    <w:rsid w:val="002F4983"/>
    <w:rsid w:val="002F522E"/>
    <w:rsid w:val="002F568D"/>
    <w:rsid w:val="002F59D0"/>
    <w:rsid w:val="002F5D51"/>
    <w:rsid w:val="002F6276"/>
    <w:rsid w:val="002F6441"/>
    <w:rsid w:val="002F7175"/>
    <w:rsid w:val="003024FE"/>
    <w:rsid w:val="00302933"/>
    <w:rsid w:val="00302ED5"/>
    <w:rsid w:val="0030364B"/>
    <w:rsid w:val="00303B4A"/>
    <w:rsid w:val="00304458"/>
    <w:rsid w:val="003058B1"/>
    <w:rsid w:val="003071C9"/>
    <w:rsid w:val="0030758C"/>
    <w:rsid w:val="003105EC"/>
    <w:rsid w:val="003115E3"/>
    <w:rsid w:val="00314675"/>
    <w:rsid w:val="0031488C"/>
    <w:rsid w:val="003153B3"/>
    <w:rsid w:val="00316007"/>
    <w:rsid w:val="0031624F"/>
    <w:rsid w:val="00316F23"/>
    <w:rsid w:val="00317A88"/>
    <w:rsid w:val="00320020"/>
    <w:rsid w:val="00320D52"/>
    <w:rsid w:val="003233CA"/>
    <w:rsid w:val="003234D6"/>
    <w:rsid w:val="00323916"/>
    <w:rsid w:val="00323D46"/>
    <w:rsid w:val="00324037"/>
    <w:rsid w:val="00324B70"/>
    <w:rsid w:val="003256D8"/>
    <w:rsid w:val="00326248"/>
    <w:rsid w:val="00326F10"/>
    <w:rsid w:val="003308F4"/>
    <w:rsid w:val="00330C0C"/>
    <w:rsid w:val="003311E7"/>
    <w:rsid w:val="00332690"/>
    <w:rsid w:val="0033270E"/>
    <w:rsid w:val="00332749"/>
    <w:rsid w:val="00332E5F"/>
    <w:rsid w:val="003345CE"/>
    <w:rsid w:val="00335B7B"/>
    <w:rsid w:val="0033602F"/>
    <w:rsid w:val="003363F0"/>
    <w:rsid w:val="00336CA3"/>
    <w:rsid w:val="00336EC0"/>
    <w:rsid w:val="0033719D"/>
    <w:rsid w:val="003371F1"/>
    <w:rsid w:val="003410DC"/>
    <w:rsid w:val="003420B4"/>
    <w:rsid w:val="00342C0D"/>
    <w:rsid w:val="00345C57"/>
    <w:rsid w:val="00345DCF"/>
    <w:rsid w:val="00346F3E"/>
    <w:rsid w:val="0035498A"/>
    <w:rsid w:val="00354A2C"/>
    <w:rsid w:val="003550E7"/>
    <w:rsid w:val="0035511A"/>
    <w:rsid w:val="003555E2"/>
    <w:rsid w:val="00356883"/>
    <w:rsid w:val="00356E62"/>
    <w:rsid w:val="00357909"/>
    <w:rsid w:val="0035795D"/>
    <w:rsid w:val="00357D34"/>
    <w:rsid w:val="00362360"/>
    <w:rsid w:val="0036419E"/>
    <w:rsid w:val="0036431B"/>
    <w:rsid w:val="003650F1"/>
    <w:rsid w:val="00365741"/>
    <w:rsid w:val="003661A7"/>
    <w:rsid w:val="00366253"/>
    <w:rsid w:val="00366580"/>
    <w:rsid w:val="00372A26"/>
    <w:rsid w:val="00372D30"/>
    <w:rsid w:val="003733C6"/>
    <w:rsid w:val="003769AC"/>
    <w:rsid w:val="00377166"/>
    <w:rsid w:val="003819D5"/>
    <w:rsid w:val="0038204A"/>
    <w:rsid w:val="0038227B"/>
    <w:rsid w:val="00382A78"/>
    <w:rsid w:val="00382BC1"/>
    <w:rsid w:val="00382D2A"/>
    <w:rsid w:val="00382EB2"/>
    <w:rsid w:val="003832DA"/>
    <w:rsid w:val="003834F1"/>
    <w:rsid w:val="00384B84"/>
    <w:rsid w:val="00384D92"/>
    <w:rsid w:val="00385B52"/>
    <w:rsid w:val="00386DE2"/>
    <w:rsid w:val="003878DD"/>
    <w:rsid w:val="003878F4"/>
    <w:rsid w:val="003904ED"/>
    <w:rsid w:val="0039069E"/>
    <w:rsid w:val="00392F6D"/>
    <w:rsid w:val="00393453"/>
    <w:rsid w:val="00393645"/>
    <w:rsid w:val="00393863"/>
    <w:rsid w:val="0039392F"/>
    <w:rsid w:val="00395C95"/>
    <w:rsid w:val="00397737"/>
    <w:rsid w:val="00397AB6"/>
    <w:rsid w:val="00397B10"/>
    <w:rsid w:val="003A00AA"/>
    <w:rsid w:val="003A137E"/>
    <w:rsid w:val="003A166F"/>
    <w:rsid w:val="003A171C"/>
    <w:rsid w:val="003A25F5"/>
    <w:rsid w:val="003A2F45"/>
    <w:rsid w:val="003A2FDF"/>
    <w:rsid w:val="003A31AF"/>
    <w:rsid w:val="003A52EB"/>
    <w:rsid w:val="003A640D"/>
    <w:rsid w:val="003A767F"/>
    <w:rsid w:val="003A7F34"/>
    <w:rsid w:val="003B144A"/>
    <w:rsid w:val="003B15F0"/>
    <w:rsid w:val="003B255B"/>
    <w:rsid w:val="003B3826"/>
    <w:rsid w:val="003B3A37"/>
    <w:rsid w:val="003B3EC5"/>
    <w:rsid w:val="003B4142"/>
    <w:rsid w:val="003B44D6"/>
    <w:rsid w:val="003B50C5"/>
    <w:rsid w:val="003B50D2"/>
    <w:rsid w:val="003B54CB"/>
    <w:rsid w:val="003B5D37"/>
    <w:rsid w:val="003B697C"/>
    <w:rsid w:val="003B6A2A"/>
    <w:rsid w:val="003B6A77"/>
    <w:rsid w:val="003B6EE1"/>
    <w:rsid w:val="003B743B"/>
    <w:rsid w:val="003C0463"/>
    <w:rsid w:val="003C1288"/>
    <w:rsid w:val="003C19D9"/>
    <w:rsid w:val="003C1C01"/>
    <w:rsid w:val="003C23FD"/>
    <w:rsid w:val="003C35F6"/>
    <w:rsid w:val="003C3955"/>
    <w:rsid w:val="003C5E81"/>
    <w:rsid w:val="003C5E95"/>
    <w:rsid w:val="003C5F70"/>
    <w:rsid w:val="003C6375"/>
    <w:rsid w:val="003C65A0"/>
    <w:rsid w:val="003C6E88"/>
    <w:rsid w:val="003C7B10"/>
    <w:rsid w:val="003C7DDA"/>
    <w:rsid w:val="003D1A6E"/>
    <w:rsid w:val="003D1E9B"/>
    <w:rsid w:val="003D1EFF"/>
    <w:rsid w:val="003D2910"/>
    <w:rsid w:val="003D3423"/>
    <w:rsid w:val="003D3EDF"/>
    <w:rsid w:val="003D41E1"/>
    <w:rsid w:val="003D4890"/>
    <w:rsid w:val="003D595A"/>
    <w:rsid w:val="003D5B5B"/>
    <w:rsid w:val="003D5B6B"/>
    <w:rsid w:val="003D6781"/>
    <w:rsid w:val="003D7EA2"/>
    <w:rsid w:val="003E0511"/>
    <w:rsid w:val="003E0CB4"/>
    <w:rsid w:val="003E19B8"/>
    <w:rsid w:val="003E20E5"/>
    <w:rsid w:val="003E5892"/>
    <w:rsid w:val="003E6684"/>
    <w:rsid w:val="003E66D9"/>
    <w:rsid w:val="003E6901"/>
    <w:rsid w:val="003E6A03"/>
    <w:rsid w:val="003E6B56"/>
    <w:rsid w:val="003E761B"/>
    <w:rsid w:val="003F0EF7"/>
    <w:rsid w:val="003F11A8"/>
    <w:rsid w:val="003F12A4"/>
    <w:rsid w:val="003F12C7"/>
    <w:rsid w:val="003F1600"/>
    <w:rsid w:val="003F1E77"/>
    <w:rsid w:val="003F21A8"/>
    <w:rsid w:val="003F24F6"/>
    <w:rsid w:val="003F2D65"/>
    <w:rsid w:val="003F3CA9"/>
    <w:rsid w:val="003F3EAA"/>
    <w:rsid w:val="003F4380"/>
    <w:rsid w:val="003F6B9B"/>
    <w:rsid w:val="0040068D"/>
    <w:rsid w:val="004017BB"/>
    <w:rsid w:val="00401CD3"/>
    <w:rsid w:val="00402279"/>
    <w:rsid w:val="004031F3"/>
    <w:rsid w:val="00403817"/>
    <w:rsid w:val="0040402F"/>
    <w:rsid w:val="004059FB"/>
    <w:rsid w:val="004072FA"/>
    <w:rsid w:val="00407C0C"/>
    <w:rsid w:val="00411A3E"/>
    <w:rsid w:val="0041294F"/>
    <w:rsid w:val="00412AF5"/>
    <w:rsid w:val="00413BAF"/>
    <w:rsid w:val="0041486C"/>
    <w:rsid w:val="00414DCA"/>
    <w:rsid w:val="00415C44"/>
    <w:rsid w:val="00415FC9"/>
    <w:rsid w:val="00416113"/>
    <w:rsid w:val="0041621A"/>
    <w:rsid w:val="00417181"/>
    <w:rsid w:val="004171B1"/>
    <w:rsid w:val="00417B32"/>
    <w:rsid w:val="00420871"/>
    <w:rsid w:val="00420EB7"/>
    <w:rsid w:val="004217CE"/>
    <w:rsid w:val="00421C66"/>
    <w:rsid w:val="0042211F"/>
    <w:rsid w:val="00423A54"/>
    <w:rsid w:val="00423D70"/>
    <w:rsid w:val="00423F1B"/>
    <w:rsid w:val="004245E8"/>
    <w:rsid w:val="00425163"/>
    <w:rsid w:val="0042599A"/>
    <w:rsid w:val="0042667E"/>
    <w:rsid w:val="0042723D"/>
    <w:rsid w:val="0042733A"/>
    <w:rsid w:val="00427723"/>
    <w:rsid w:val="0042795C"/>
    <w:rsid w:val="00427985"/>
    <w:rsid w:val="00430271"/>
    <w:rsid w:val="00430F88"/>
    <w:rsid w:val="00431881"/>
    <w:rsid w:val="00431BD6"/>
    <w:rsid w:val="00431D8F"/>
    <w:rsid w:val="00432353"/>
    <w:rsid w:val="00434564"/>
    <w:rsid w:val="00434902"/>
    <w:rsid w:val="004356C5"/>
    <w:rsid w:val="0043580B"/>
    <w:rsid w:val="00437FE0"/>
    <w:rsid w:val="0044040F"/>
    <w:rsid w:val="004406DC"/>
    <w:rsid w:val="00440A60"/>
    <w:rsid w:val="00441033"/>
    <w:rsid w:val="0044244B"/>
    <w:rsid w:val="00442B59"/>
    <w:rsid w:val="00442B76"/>
    <w:rsid w:val="00442ED1"/>
    <w:rsid w:val="00444362"/>
    <w:rsid w:val="004452F5"/>
    <w:rsid w:val="00445BE2"/>
    <w:rsid w:val="00446754"/>
    <w:rsid w:val="004476C4"/>
    <w:rsid w:val="0045090C"/>
    <w:rsid w:val="004511AA"/>
    <w:rsid w:val="00452405"/>
    <w:rsid w:val="00453178"/>
    <w:rsid w:val="0045387B"/>
    <w:rsid w:val="00453C6F"/>
    <w:rsid w:val="00454237"/>
    <w:rsid w:val="00454603"/>
    <w:rsid w:val="00454A69"/>
    <w:rsid w:val="0045567F"/>
    <w:rsid w:val="00455B6B"/>
    <w:rsid w:val="0045672D"/>
    <w:rsid w:val="00460017"/>
    <w:rsid w:val="004607D6"/>
    <w:rsid w:val="0046184B"/>
    <w:rsid w:val="00461F7A"/>
    <w:rsid w:val="00462B7E"/>
    <w:rsid w:val="00462F57"/>
    <w:rsid w:val="0046349E"/>
    <w:rsid w:val="00463DFA"/>
    <w:rsid w:val="00464BFE"/>
    <w:rsid w:val="00464E0D"/>
    <w:rsid w:val="004653F1"/>
    <w:rsid w:val="0046615B"/>
    <w:rsid w:val="00466253"/>
    <w:rsid w:val="00466902"/>
    <w:rsid w:val="00466960"/>
    <w:rsid w:val="00466F5C"/>
    <w:rsid w:val="004671E5"/>
    <w:rsid w:val="00467A70"/>
    <w:rsid w:val="00467AF0"/>
    <w:rsid w:val="00470730"/>
    <w:rsid w:val="004708CA"/>
    <w:rsid w:val="004720CD"/>
    <w:rsid w:val="004726E2"/>
    <w:rsid w:val="004735CF"/>
    <w:rsid w:val="00476468"/>
    <w:rsid w:val="00476784"/>
    <w:rsid w:val="0047736A"/>
    <w:rsid w:val="004773D4"/>
    <w:rsid w:val="004778E0"/>
    <w:rsid w:val="004812D9"/>
    <w:rsid w:val="0048236A"/>
    <w:rsid w:val="00482CBD"/>
    <w:rsid w:val="0048302B"/>
    <w:rsid w:val="00483958"/>
    <w:rsid w:val="0048398F"/>
    <w:rsid w:val="0048419F"/>
    <w:rsid w:val="00487955"/>
    <w:rsid w:val="00490217"/>
    <w:rsid w:val="004907C6"/>
    <w:rsid w:val="00490C7D"/>
    <w:rsid w:val="00491165"/>
    <w:rsid w:val="0049116E"/>
    <w:rsid w:val="0049192F"/>
    <w:rsid w:val="00491B6D"/>
    <w:rsid w:val="00492426"/>
    <w:rsid w:val="00492DBC"/>
    <w:rsid w:val="00493FF8"/>
    <w:rsid w:val="00495298"/>
    <w:rsid w:val="004966D2"/>
    <w:rsid w:val="00496D47"/>
    <w:rsid w:val="004974CA"/>
    <w:rsid w:val="00497765"/>
    <w:rsid w:val="00497915"/>
    <w:rsid w:val="00497C72"/>
    <w:rsid w:val="00497D79"/>
    <w:rsid w:val="00497F4F"/>
    <w:rsid w:val="004A069E"/>
    <w:rsid w:val="004A1965"/>
    <w:rsid w:val="004A1D6A"/>
    <w:rsid w:val="004A258B"/>
    <w:rsid w:val="004A3494"/>
    <w:rsid w:val="004A45E3"/>
    <w:rsid w:val="004A4E9F"/>
    <w:rsid w:val="004A530B"/>
    <w:rsid w:val="004A709B"/>
    <w:rsid w:val="004A70A6"/>
    <w:rsid w:val="004A743E"/>
    <w:rsid w:val="004B0385"/>
    <w:rsid w:val="004B05CC"/>
    <w:rsid w:val="004B1BBB"/>
    <w:rsid w:val="004B1E87"/>
    <w:rsid w:val="004B2DF7"/>
    <w:rsid w:val="004B587E"/>
    <w:rsid w:val="004B5F80"/>
    <w:rsid w:val="004B7350"/>
    <w:rsid w:val="004C3108"/>
    <w:rsid w:val="004C33C1"/>
    <w:rsid w:val="004C4452"/>
    <w:rsid w:val="004C4903"/>
    <w:rsid w:val="004C4A23"/>
    <w:rsid w:val="004C5BF2"/>
    <w:rsid w:val="004C5C74"/>
    <w:rsid w:val="004C6B66"/>
    <w:rsid w:val="004D1C64"/>
    <w:rsid w:val="004D2439"/>
    <w:rsid w:val="004D2629"/>
    <w:rsid w:val="004D31AB"/>
    <w:rsid w:val="004D4F8A"/>
    <w:rsid w:val="004D55C0"/>
    <w:rsid w:val="004D6734"/>
    <w:rsid w:val="004D6F3B"/>
    <w:rsid w:val="004D7B22"/>
    <w:rsid w:val="004E02C2"/>
    <w:rsid w:val="004E02E1"/>
    <w:rsid w:val="004E19CD"/>
    <w:rsid w:val="004E225C"/>
    <w:rsid w:val="004E2787"/>
    <w:rsid w:val="004E27D6"/>
    <w:rsid w:val="004E2FE6"/>
    <w:rsid w:val="004E6A51"/>
    <w:rsid w:val="004E7256"/>
    <w:rsid w:val="004F0247"/>
    <w:rsid w:val="004F03DE"/>
    <w:rsid w:val="004F0716"/>
    <w:rsid w:val="004F1405"/>
    <w:rsid w:val="004F1DA2"/>
    <w:rsid w:val="004F34BC"/>
    <w:rsid w:val="004F3B67"/>
    <w:rsid w:val="004F3C27"/>
    <w:rsid w:val="004F4043"/>
    <w:rsid w:val="004F5803"/>
    <w:rsid w:val="004F6B6D"/>
    <w:rsid w:val="004F6CB8"/>
    <w:rsid w:val="004F7007"/>
    <w:rsid w:val="004F70F9"/>
    <w:rsid w:val="004F7AD1"/>
    <w:rsid w:val="004F7C57"/>
    <w:rsid w:val="0050007C"/>
    <w:rsid w:val="005000A0"/>
    <w:rsid w:val="0050021F"/>
    <w:rsid w:val="005008C6"/>
    <w:rsid w:val="005010AA"/>
    <w:rsid w:val="00501A95"/>
    <w:rsid w:val="005036C2"/>
    <w:rsid w:val="0050388C"/>
    <w:rsid w:val="00503A6D"/>
    <w:rsid w:val="00505D73"/>
    <w:rsid w:val="00506948"/>
    <w:rsid w:val="00506C53"/>
    <w:rsid w:val="00507B79"/>
    <w:rsid w:val="005112A6"/>
    <w:rsid w:val="00511D52"/>
    <w:rsid w:val="00511DD7"/>
    <w:rsid w:val="00512525"/>
    <w:rsid w:val="00513B20"/>
    <w:rsid w:val="00513B6B"/>
    <w:rsid w:val="00513C76"/>
    <w:rsid w:val="005140E2"/>
    <w:rsid w:val="0051506D"/>
    <w:rsid w:val="00515171"/>
    <w:rsid w:val="00515663"/>
    <w:rsid w:val="005163CB"/>
    <w:rsid w:val="00517D49"/>
    <w:rsid w:val="00520889"/>
    <w:rsid w:val="00520CA4"/>
    <w:rsid w:val="0052220A"/>
    <w:rsid w:val="00522EC6"/>
    <w:rsid w:val="00523049"/>
    <w:rsid w:val="0052321E"/>
    <w:rsid w:val="00523E85"/>
    <w:rsid w:val="005241F4"/>
    <w:rsid w:val="00524856"/>
    <w:rsid w:val="0052612C"/>
    <w:rsid w:val="00526CAE"/>
    <w:rsid w:val="00527926"/>
    <w:rsid w:val="005302FF"/>
    <w:rsid w:val="0053063F"/>
    <w:rsid w:val="005306F2"/>
    <w:rsid w:val="005309D5"/>
    <w:rsid w:val="00531847"/>
    <w:rsid w:val="00532345"/>
    <w:rsid w:val="00532791"/>
    <w:rsid w:val="0053280D"/>
    <w:rsid w:val="00533DC1"/>
    <w:rsid w:val="00534902"/>
    <w:rsid w:val="005358C8"/>
    <w:rsid w:val="00536175"/>
    <w:rsid w:val="00536B65"/>
    <w:rsid w:val="0053720B"/>
    <w:rsid w:val="00540B66"/>
    <w:rsid w:val="00543145"/>
    <w:rsid w:val="005431BC"/>
    <w:rsid w:val="005431DA"/>
    <w:rsid w:val="0054332D"/>
    <w:rsid w:val="005440F6"/>
    <w:rsid w:val="00544376"/>
    <w:rsid w:val="00545156"/>
    <w:rsid w:val="005459B0"/>
    <w:rsid w:val="00546274"/>
    <w:rsid w:val="005462E0"/>
    <w:rsid w:val="00547F0D"/>
    <w:rsid w:val="00551084"/>
    <w:rsid w:val="00551731"/>
    <w:rsid w:val="00551736"/>
    <w:rsid w:val="00551975"/>
    <w:rsid w:val="00552898"/>
    <w:rsid w:val="00552FA7"/>
    <w:rsid w:val="00553119"/>
    <w:rsid w:val="005537ED"/>
    <w:rsid w:val="00553D94"/>
    <w:rsid w:val="005549AA"/>
    <w:rsid w:val="00555504"/>
    <w:rsid w:val="0055559A"/>
    <w:rsid w:val="00556916"/>
    <w:rsid w:val="00556EDD"/>
    <w:rsid w:val="00557352"/>
    <w:rsid w:val="005602FE"/>
    <w:rsid w:val="005616E6"/>
    <w:rsid w:val="005619D3"/>
    <w:rsid w:val="005629F1"/>
    <w:rsid w:val="00562A49"/>
    <w:rsid w:val="00562EDC"/>
    <w:rsid w:val="00563DBF"/>
    <w:rsid w:val="00564A8F"/>
    <w:rsid w:val="00565904"/>
    <w:rsid w:val="00566526"/>
    <w:rsid w:val="00567220"/>
    <w:rsid w:val="0056749B"/>
    <w:rsid w:val="00567DA5"/>
    <w:rsid w:val="005719B8"/>
    <w:rsid w:val="005730E7"/>
    <w:rsid w:val="00573F66"/>
    <w:rsid w:val="0057454B"/>
    <w:rsid w:val="0057457C"/>
    <w:rsid w:val="005748F2"/>
    <w:rsid w:val="00574F1A"/>
    <w:rsid w:val="00574FD4"/>
    <w:rsid w:val="0057520D"/>
    <w:rsid w:val="00576268"/>
    <w:rsid w:val="005766C4"/>
    <w:rsid w:val="0057680E"/>
    <w:rsid w:val="005771DD"/>
    <w:rsid w:val="00577B37"/>
    <w:rsid w:val="00577EB1"/>
    <w:rsid w:val="00580969"/>
    <w:rsid w:val="00580A95"/>
    <w:rsid w:val="0058118F"/>
    <w:rsid w:val="0058339C"/>
    <w:rsid w:val="0058363F"/>
    <w:rsid w:val="00583823"/>
    <w:rsid w:val="00583BA0"/>
    <w:rsid w:val="00583C97"/>
    <w:rsid w:val="00584F3E"/>
    <w:rsid w:val="00585C43"/>
    <w:rsid w:val="00586778"/>
    <w:rsid w:val="00586BB6"/>
    <w:rsid w:val="005872AC"/>
    <w:rsid w:val="00587FF2"/>
    <w:rsid w:val="00590C73"/>
    <w:rsid w:val="00590EB0"/>
    <w:rsid w:val="005922CD"/>
    <w:rsid w:val="00592A1A"/>
    <w:rsid w:val="00593227"/>
    <w:rsid w:val="00593A83"/>
    <w:rsid w:val="005953E2"/>
    <w:rsid w:val="00595747"/>
    <w:rsid w:val="0059596F"/>
    <w:rsid w:val="00595A7F"/>
    <w:rsid w:val="00595B70"/>
    <w:rsid w:val="00595F3D"/>
    <w:rsid w:val="00597922"/>
    <w:rsid w:val="00597FA3"/>
    <w:rsid w:val="005A103F"/>
    <w:rsid w:val="005A14A3"/>
    <w:rsid w:val="005A17A5"/>
    <w:rsid w:val="005A1859"/>
    <w:rsid w:val="005A1FB4"/>
    <w:rsid w:val="005A2201"/>
    <w:rsid w:val="005A26AF"/>
    <w:rsid w:val="005A2AAC"/>
    <w:rsid w:val="005A3256"/>
    <w:rsid w:val="005A428B"/>
    <w:rsid w:val="005A45E9"/>
    <w:rsid w:val="005A48AD"/>
    <w:rsid w:val="005A5046"/>
    <w:rsid w:val="005A52B3"/>
    <w:rsid w:val="005A5FCA"/>
    <w:rsid w:val="005B0280"/>
    <w:rsid w:val="005B070A"/>
    <w:rsid w:val="005B0E6C"/>
    <w:rsid w:val="005B1ED4"/>
    <w:rsid w:val="005B3B17"/>
    <w:rsid w:val="005B6CEC"/>
    <w:rsid w:val="005B780C"/>
    <w:rsid w:val="005B7920"/>
    <w:rsid w:val="005C02F3"/>
    <w:rsid w:val="005C1BF0"/>
    <w:rsid w:val="005C2D21"/>
    <w:rsid w:val="005C333F"/>
    <w:rsid w:val="005C42D9"/>
    <w:rsid w:val="005C55C7"/>
    <w:rsid w:val="005C58EA"/>
    <w:rsid w:val="005C7AB3"/>
    <w:rsid w:val="005C7F5C"/>
    <w:rsid w:val="005C7F7C"/>
    <w:rsid w:val="005D153F"/>
    <w:rsid w:val="005D36D7"/>
    <w:rsid w:val="005D3A8E"/>
    <w:rsid w:val="005D5A3E"/>
    <w:rsid w:val="005D5CC5"/>
    <w:rsid w:val="005D7B1F"/>
    <w:rsid w:val="005E17AE"/>
    <w:rsid w:val="005E1AA0"/>
    <w:rsid w:val="005E25DC"/>
    <w:rsid w:val="005E66BB"/>
    <w:rsid w:val="005E6EC1"/>
    <w:rsid w:val="005E76C9"/>
    <w:rsid w:val="005E7D2A"/>
    <w:rsid w:val="005F0B28"/>
    <w:rsid w:val="005F2824"/>
    <w:rsid w:val="005F316E"/>
    <w:rsid w:val="005F35D0"/>
    <w:rsid w:val="005F36B5"/>
    <w:rsid w:val="005F559B"/>
    <w:rsid w:val="005F5E98"/>
    <w:rsid w:val="00600BD5"/>
    <w:rsid w:val="00602C5D"/>
    <w:rsid w:val="0060331C"/>
    <w:rsid w:val="00603CCD"/>
    <w:rsid w:val="00604389"/>
    <w:rsid w:val="006046AA"/>
    <w:rsid w:val="00605DFC"/>
    <w:rsid w:val="006069D0"/>
    <w:rsid w:val="00610B51"/>
    <w:rsid w:val="00612B51"/>
    <w:rsid w:val="00612D66"/>
    <w:rsid w:val="0061322F"/>
    <w:rsid w:val="00613664"/>
    <w:rsid w:val="006137C4"/>
    <w:rsid w:val="00613C48"/>
    <w:rsid w:val="00614300"/>
    <w:rsid w:val="00614DE2"/>
    <w:rsid w:val="00615647"/>
    <w:rsid w:val="0061661C"/>
    <w:rsid w:val="00616C85"/>
    <w:rsid w:val="006170CD"/>
    <w:rsid w:val="006172C7"/>
    <w:rsid w:val="006174C2"/>
    <w:rsid w:val="00617527"/>
    <w:rsid w:val="00617D5D"/>
    <w:rsid w:val="00617FE7"/>
    <w:rsid w:val="00620E73"/>
    <w:rsid w:val="0062145B"/>
    <w:rsid w:val="006222C2"/>
    <w:rsid w:val="00622C1D"/>
    <w:rsid w:val="00622D14"/>
    <w:rsid w:val="00622F16"/>
    <w:rsid w:val="006244EC"/>
    <w:rsid w:val="00625078"/>
    <w:rsid w:val="00625A3D"/>
    <w:rsid w:val="00625C5A"/>
    <w:rsid w:val="00626D92"/>
    <w:rsid w:val="0063016E"/>
    <w:rsid w:val="006307B3"/>
    <w:rsid w:val="006312E5"/>
    <w:rsid w:val="006316B1"/>
    <w:rsid w:val="00631D2C"/>
    <w:rsid w:val="0063282F"/>
    <w:rsid w:val="00632849"/>
    <w:rsid w:val="00632A98"/>
    <w:rsid w:val="006334C2"/>
    <w:rsid w:val="00633B89"/>
    <w:rsid w:val="006346B1"/>
    <w:rsid w:val="006352F4"/>
    <w:rsid w:val="00635BF6"/>
    <w:rsid w:val="006365DE"/>
    <w:rsid w:val="006365E1"/>
    <w:rsid w:val="006400D6"/>
    <w:rsid w:val="00640337"/>
    <w:rsid w:val="0064096B"/>
    <w:rsid w:val="00640CD2"/>
    <w:rsid w:val="006437ED"/>
    <w:rsid w:val="00643CB2"/>
    <w:rsid w:val="006451E5"/>
    <w:rsid w:val="00646439"/>
    <w:rsid w:val="00647796"/>
    <w:rsid w:val="00647F1B"/>
    <w:rsid w:val="00651275"/>
    <w:rsid w:val="006514BD"/>
    <w:rsid w:val="00651B3D"/>
    <w:rsid w:val="00651D45"/>
    <w:rsid w:val="006524C5"/>
    <w:rsid w:val="00652C9F"/>
    <w:rsid w:val="00652D2B"/>
    <w:rsid w:val="0065376C"/>
    <w:rsid w:val="0065385B"/>
    <w:rsid w:val="00653971"/>
    <w:rsid w:val="0065461A"/>
    <w:rsid w:val="00654DBB"/>
    <w:rsid w:val="006554AD"/>
    <w:rsid w:val="006561A7"/>
    <w:rsid w:val="006565A3"/>
    <w:rsid w:val="00656DC7"/>
    <w:rsid w:val="00657A22"/>
    <w:rsid w:val="00660546"/>
    <w:rsid w:val="00660A8E"/>
    <w:rsid w:val="006611E1"/>
    <w:rsid w:val="00661505"/>
    <w:rsid w:val="006627E2"/>
    <w:rsid w:val="006628B4"/>
    <w:rsid w:val="0066297C"/>
    <w:rsid w:val="006633FF"/>
    <w:rsid w:val="006642F1"/>
    <w:rsid w:val="00664944"/>
    <w:rsid w:val="0066576B"/>
    <w:rsid w:val="00666624"/>
    <w:rsid w:val="00666BCD"/>
    <w:rsid w:val="00666CD7"/>
    <w:rsid w:val="00666DC1"/>
    <w:rsid w:val="0067009D"/>
    <w:rsid w:val="00670DA3"/>
    <w:rsid w:val="0067147C"/>
    <w:rsid w:val="00671852"/>
    <w:rsid w:val="00672088"/>
    <w:rsid w:val="00673448"/>
    <w:rsid w:val="00673991"/>
    <w:rsid w:val="00673A51"/>
    <w:rsid w:val="00673AB7"/>
    <w:rsid w:val="00673BD1"/>
    <w:rsid w:val="006743E8"/>
    <w:rsid w:val="0067498F"/>
    <w:rsid w:val="00675AD2"/>
    <w:rsid w:val="00675F45"/>
    <w:rsid w:val="006765F7"/>
    <w:rsid w:val="006775DF"/>
    <w:rsid w:val="00677997"/>
    <w:rsid w:val="006801D6"/>
    <w:rsid w:val="0068089F"/>
    <w:rsid w:val="0068180D"/>
    <w:rsid w:val="00682705"/>
    <w:rsid w:val="0068298D"/>
    <w:rsid w:val="00683CCB"/>
    <w:rsid w:val="00683E1D"/>
    <w:rsid w:val="006859C6"/>
    <w:rsid w:val="00685A57"/>
    <w:rsid w:val="00686CC9"/>
    <w:rsid w:val="006914D0"/>
    <w:rsid w:val="0069272B"/>
    <w:rsid w:val="00692E77"/>
    <w:rsid w:val="006930DB"/>
    <w:rsid w:val="006939E8"/>
    <w:rsid w:val="006940D8"/>
    <w:rsid w:val="006943AD"/>
    <w:rsid w:val="00694F3F"/>
    <w:rsid w:val="006956B7"/>
    <w:rsid w:val="006957C4"/>
    <w:rsid w:val="0069581A"/>
    <w:rsid w:val="00695AF5"/>
    <w:rsid w:val="006960C8"/>
    <w:rsid w:val="00697E20"/>
    <w:rsid w:val="006A0409"/>
    <w:rsid w:val="006A0662"/>
    <w:rsid w:val="006A09C6"/>
    <w:rsid w:val="006A0C2A"/>
    <w:rsid w:val="006A1CBB"/>
    <w:rsid w:val="006A2576"/>
    <w:rsid w:val="006A29AB"/>
    <w:rsid w:val="006A4FB3"/>
    <w:rsid w:val="006A5034"/>
    <w:rsid w:val="006A601C"/>
    <w:rsid w:val="006A6823"/>
    <w:rsid w:val="006A6F85"/>
    <w:rsid w:val="006A7123"/>
    <w:rsid w:val="006A742D"/>
    <w:rsid w:val="006B05B0"/>
    <w:rsid w:val="006B0DB7"/>
    <w:rsid w:val="006B1819"/>
    <w:rsid w:val="006B1B58"/>
    <w:rsid w:val="006B1D5A"/>
    <w:rsid w:val="006B22F5"/>
    <w:rsid w:val="006B267F"/>
    <w:rsid w:val="006B300C"/>
    <w:rsid w:val="006B351C"/>
    <w:rsid w:val="006B5794"/>
    <w:rsid w:val="006B5872"/>
    <w:rsid w:val="006B6DE0"/>
    <w:rsid w:val="006B7616"/>
    <w:rsid w:val="006C0006"/>
    <w:rsid w:val="006C05C7"/>
    <w:rsid w:val="006C3354"/>
    <w:rsid w:val="006C3623"/>
    <w:rsid w:val="006C3B13"/>
    <w:rsid w:val="006C4351"/>
    <w:rsid w:val="006C4615"/>
    <w:rsid w:val="006C65A9"/>
    <w:rsid w:val="006C6FED"/>
    <w:rsid w:val="006C7BE4"/>
    <w:rsid w:val="006D1381"/>
    <w:rsid w:val="006D2570"/>
    <w:rsid w:val="006D281B"/>
    <w:rsid w:val="006D3066"/>
    <w:rsid w:val="006D3F49"/>
    <w:rsid w:val="006D5366"/>
    <w:rsid w:val="006D66BC"/>
    <w:rsid w:val="006D7297"/>
    <w:rsid w:val="006E07EE"/>
    <w:rsid w:val="006E09D5"/>
    <w:rsid w:val="006E1536"/>
    <w:rsid w:val="006E19F4"/>
    <w:rsid w:val="006E24CE"/>
    <w:rsid w:val="006E2CDA"/>
    <w:rsid w:val="006E3ADE"/>
    <w:rsid w:val="006E4D0A"/>
    <w:rsid w:val="006E4DE0"/>
    <w:rsid w:val="006E61BC"/>
    <w:rsid w:val="006E6963"/>
    <w:rsid w:val="006E752C"/>
    <w:rsid w:val="006E7D8F"/>
    <w:rsid w:val="006E7FB7"/>
    <w:rsid w:val="006F01AB"/>
    <w:rsid w:val="006F0E8D"/>
    <w:rsid w:val="006F52E9"/>
    <w:rsid w:val="006F54D5"/>
    <w:rsid w:val="006F7CD1"/>
    <w:rsid w:val="007000B5"/>
    <w:rsid w:val="007001D6"/>
    <w:rsid w:val="007008C9"/>
    <w:rsid w:val="00700A03"/>
    <w:rsid w:val="0070161B"/>
    <w:rsid w:val="00703FEE"/>
    <w:rsid w:val="007040D2"/>
    <w:rsid w:val="00704100"/>
    <w:rsid w:val="0070537E"/>
    <w:rsid w:val="00705AE5"/>
    <w:rsid w:val="00705FDD"/>
    <w:rsid w:val="00706DAA"/>
    <w:rsid w:val="007070BE"/>
    <w:rsid w:val="00707379"/>
    <w:rsid w:val="00710360"/>
    <w:rsid w:val="00710413"/>
    <w:rsid w:val="00710AE8"/>
    <w:rsid w:val="007116B8"/>
    <w:rsid w:val="007119EE"/>
    <w:rsid w:val="00711D82"/>
    <w:rsid w:val="0071356D"/>
    <w:rsid w:val="0071394B"/>
    <w:rsid w:val="007146EA"/>
    <w:rsid w:val="00714917"/>
    <w:rsid w:val="00714EE2"/>
    <w:rsid w:val="00714F18"/>
    <w:rsid w:val="00714F32"/>
    <w:rsid w:val="007154D7"/>
    <w:rsid w:val="0071583B"/>
    <w:rsid w:val="0071601F"/>
    <w:rsid w:val="00716B7B"/>
    <w:rsid w:val="00720763"/>
    <w:rsid w:val="00721712"/>
    <w:rsid w:val="00721ED2"/>
    <w:rsid w:val="007240FE"/>
    <w:rsid w:val="0072471E"/>
    <w:rsid w:val="0072492F"/>
    <w:rsid w:val="00724969"/>
    <w:rsid w:val="00725503"/>
    <w:rsid w:val="007258D8"/>
    <w:rsid w:val="00725B27"/>
    <w:rsid w:val="00726378"/>
    <w:rsid w:val="00726DD9"/>
    <w:rsid w:val="00726FCC"/>
    <w:rsid w:val="00727EE2"/>
    <w:rsid w:val="007315EB"/>
    <w:rsid w:val="00731C88"/>
    <w:rsid w:val="00732A82"/>
    <w:rsid w:val="00732E35"/>
    <w:rsid w:val="007342DD"/>
    <w:rsid w:val="00734CCE"/>
    <w:rsid w:val="00734E86"/>
    <w:rsid w:val="007363C6"/>
    <w:rsid w:val="00736B60"/>
    <w:rsid w:val="00736CC8"/>
    <w:rsid w:val="007371BC"/>
    <w:rsid w:val="0073725B"/>
    <w:rsid w:val="007379F7"/>
    <w:rsid w:val="00737F1B"/>
    <w:rsid w:val="00740253"/>
    <w:rsid w:val="007404E8"/>
    <w:rsid w:val="00740A9A"/>
    <w:rsid w:val="00742AEA"/>
    <w:rsid w:val="0074301B"/>
    <w:rsid w:val="007438E4"/>
    <w:rsid w:val="00743B5D"/>
    <w:rsid w:val="00743D7B"/>
    <w:rsid w:val="00744DAB"/>
    <w:rsid w:val="00746401"/>
    <w:rsid w:val="00747828"/>
    <w:rsid w:val="0074783B"/>
    <w:rsid w:val="00747DEE"/>
    <w:rsid w:val="007505BA"/>
    <w:rsid w:val="007508A1"/>
    <w:rsid w:val="007508FE"/>
    <w:rsid w:val="0075127B"/>
    <w:rsid w:val="00751A89"/>
    <w:rsid w:val="00752381"/>
    <w:rsid w:val="00752BEA"/>
    <w:rsid w:val="00753353"/>
    <w:rsid w:val="00753DD4"/>
    <w:rsid w:val="00753E92"/>
    <w:rsid w:val="007541D3"/>
    <w:rsid w:val="00755C9E"/>
    <w:rsid w:val="00755FAD"/>
    <w:rsid w:val="0075605F"/>
    <w:rsid w:val="00756B94"/>
    <w:rsid w:val="00756EE3"/>
    <w:rsid w:val="007570AB"/>
    <w:rsid w:val="007617B3"/>
    <w:rsid w:val="00763DAE"/>
    <w:rsid w:val="0076445C"/>
    <w:rsid w:val="00766706"/>
    <w:rsid w:val="00766C45"/>
    <w:rsid w:val="007679EF"/>
    <w:rsid w:val="007702E7"/>
    <w:rsid w:val="00770E72"/>
    <w:rsid w:val="0077289C"/>
    <w:rsid w:val="00772CB7"/>
    <w:rsid w:val="00772EDF"/>
    <w:rsid w:val="00773EF7"/>
    <w:rsid w:val="007747A2"/>
    <w:rsid w:val="00776E59"/>
    <w:rsid w:val="00776F6F"/>
    <w:rsid w:val="00777392"/>
    <w:rsid w:val="00777740"/>
    <w:rsid w:val="0078075B"/>
    <w:rsid w:val="00780FC5"/>
    <w:rsid w:val="00781100"/>
    <w:rsid w:val="00781193"/>
    <w:rsid w:val="00781FD3"/>
    <w:rsid w:val="007821DA"/>
    <w:rsid w:val="007831B8"/>
    <w:rsid w:val="00784736"/>
    <w:rsid w:val="00785054"/>
    <w:rsid w:val="007853A2"/>
    <w:rsid w:val="0078561E"/>
    <w:rsid w:val="00785CA3"/>
    <w:rsid w:val="00786803"/>
    <w:rsid w:val="00786AB9"/>
    <w:rsid w:val="00786C49"/>
    <w:rsid w:val="00787863"/>
    <w:rsid w:val="00787B06"/>
    <w:rsid w:val="00790957"/>
    <w:rsid w:val="00791EA0"/>
    <w:rsid w:val="00792E11"/>
    <w:rsid w:val="00793114"/>
    <w:rsid w:val="0079383C"/>
    <w:rsid w:val="007961CC"/>
    <w:rsid w:val="007964BB"/>
    <w:rsid w:val="007A020D"/>
    <w:rsid w:val="007A0DE8"/>
    <w:rsid w:val="007A17E3"/>
    <w:rsid w:val="007A216B"/>
    <w:rsid w:val="007A2BFC"/>
    <w:rsid w:val="007A41B4"/>
    <w:rsid w:val="007A503E"/>
    <w:rsid w:val="007A50B5"/>
    <w:rsid w:val="007A536D"/>
    <w:rsid w:val="007A543A"/>
    <w:rsid w:val="007A6A1B"/>
    <w:rsid w:val="007A6F74"/>
    <w:rsid w:val="007A7D6A"/>
    <w:rsid w:val="007B10B4"/>
    <w:rsid w:val="007B24FA"/>
    <w:rsid w:val="007B28EC"/>
    <w:rsid w:val="007B3336"/>
    <w:rsid w:val="007B379C"/>
    <w:rsid w:val="007B383A"/>
    <w:rsid w:val="007B428D"/>
    <w:rsid w:val="007B4A7E"/>
    <w:rsid w:val="007B4F4D"/>
    <w:rsid w:val="007B500D"/>
    <w:rsid w:val="007B5CE3"/>
    <w:rsid w:val="007B69EB"/>
    <w:rsid w:val="007B730F"/>
    <w:rsid w:val="007C09A7"/>
    <w:rsid w:val="007C14A7"/>
    <w:rsid w:val="007C1DFF"/>
    <w:rsid w:val="007C2948"/>
    <w:rsid w:val="007C3506"/>
    <w:rsid w:val="007C386A"/>
    <w:rsid w:val="007C3A01"/>
    <w:rsid w:val="007C3A1B"/>
    <w:rsid w:val="007C3E69"/>
    <w:rsid w:val="007C499A"/>
    <w:rsid w:val="007C5F3D"/>
    <w:rsid w:val="007C60EA"/>
    <w:rsid w:val="007C7A26"/>
    <w:rsid w:val="007D0EC7"/>
    <w:rsid w:val="007D1998"/>
    <w:rsid w:val="007D20C8"/>
    <w:rsid w:val="007D2510"/>
    <w:rsid w:val="007D25C2"/>
    <w:rsid w:val="007D27CB"/>
    <w:rsid w:val="007D2CA4"/>
    <w:rsid w:val="007D2DD1"/>
    <w:rsid w:val="007D35C7"/>
    <w:rsid w:val="007D44E9"/>
    <w:rsid w:val="007D521E"/>
    <w:rsid w:val="007D565C"/>
    <w:rsid w:val="007D70AC"/>
    <w:rsid w:val="007D7171"/>
    <w:rsid w:val="007D7687"/>
    <w:rsid w:val="007D7DE9"/>
    <w:rsid w:val="007E1172"/>
    <w:rsid w:val="007E2453"/>
    <w:rsid w:val="007E24E8"/>
    <w:rsid w:val="007E2927"/>
    <w:rsid w:val="007E2F74"/>
    <w:rsid w:val="007E39DD"/>
    <w:rsid w:val="007E3E36"/>
    <w:rsid w:val="007E5083"/>
    <w:rsid w:val="007E5AA8"/>
    <w:rsid w:val="007E627C"/>
    <w:rsid w:val="007E7AA6"/>
    <w:rsid w:val="007E7E61"/>
    <w:rsid w:val="007E7FC4"/>
    <w:rsid w:val="007F32F2"/>
    <w:rsid w:val="007F405C"/>
    <w:rsid w:val="007F57D1"/>
    <w:rsid w:val="007F58CD"/>
    <w:rsid w:val="007F5B85"/>
    <w:rsid w:val="007F6F24"/>
    <w:rsid w:val="007F7912"/>
    <w:rsid w:val="00800E24"/>
    <w:rsid w:val="00800E88"/>
    <w:rsid w:val="008010E3"/>
    <w:rsid w:val="008017F4"/>
    <w:rsid w:val="00802342"/>
    <w:rsid w:val="00802B80"/>
    <w:rsid w:val="008036C6"/>
    <w:rsid w:val="00804A5F"/>
    <w:rsid w:val="00805840"/>
    <w:rsid w:val="008067BB"/>
    <w:rsid w:val="00806827"/>
    <w:rsid w:val="00806DA5"/>
    <w:rsid w:val="008104AF"/>
    <w:rsid w:val="008107C0"/>
    <w:rsid w:val="00810E08"/>
    <w:rsid w:val="008116A1"/>
    <w:rsid w:val="00811D58"/>
    <w:rsid w:val="00811DEB"/>
    <w:rsid w:val="00812054"/>
    <w:rsid w:val="00813219"/>
    <w:rsid w:val="00814D88"/>
    <w:rsid w:val="00814E3A"/>
    <w:rsid w:val="0081538F"/>
    <w:rsid w:val="0081561D"/>
    <w:rsid w:val="008159D0"/>
    <w:rsid w:val="00815F6A"/>
    <w:rsid w:val="008172C2"/>
    <w:rsid w:val="00817BAE"/>
    <w:rsid w:val="00820810"/>
    <w:rsid w:val="00820DFC"/>
    <w:rsid w:val="008210A0"/>
    <w:rsid w:val="0082127B"/>
    <w:rsid w:val="00821520"/>
    <w:rsid w:val="0082198C"/>
    <w:rsid w:val="00821D08"/>
    <w:rsid w:val="008224B0"/>
    <w:rsid w:val="008229D4"/>
    <w:rsid w:val="008236CF"/>
    <w:rsid w:val="008247EB"/>
    <w:rsid w:val="00824B6C"/>
    <w:rsid w:val="008253A9"/>
    <w:rsid w:val="008261FB"/>
    <w:rsid w:val="00826CE7"/>
    <w:rsid w:val="00826E90"/>
    <w:rsid w:val="008270C8"/>
    <w:rsid w:val="008278B6"/>
    <w:rsid w:val="008307E4"/>
    <w:rsid w:val="008308CC"/>
    <w:rsid w:val="0083165E"/>
    <w:rsid w:val="00832C51"/>
    <w:rsid w:val="00833DF3"/>
    <w:rsid w:val="00834019"/>
    <w:rsid w:val="0083484A"/>
    <w:rsid w:val="00835FD0"/>
    <w:rsid w:val="00836191"/>
    <w:rsid w:val="0083689E"/>
    <w:rsid w:val="008373C2"/>
    <w:rsid w:val="008411EC"/>
    <w:rsid w:val="00841D2B"/>
    <w:rsid w:val="00842938"/>
    <w:rsid w:val="0084308A"/>
    <w:rsid w:val="0084361F"/>
    <w:rsid w:val="00843761"/>
    <w:rsid w:val="00843D95"/>
    <w:rsid w:val="00843FDD"/>
    <w:rsid w:val="00844059"/>
    <w:rsid w:val="0084432E"/>
    <w:rsid w:val="00844A4D"/>
    <w:rsid w:val="00844CA9"/>
    <w:rsid w:val="00845115"/>
    <w:rsid w:val="0084539D"/>
    <w:rsid w:val="00845854"/>
    <w:rsid w:val="00847720"/>
    <w:rsid w:val="00847BC5"/>
    <w:rsid w:val="00850157"/>
    <w:rsid w:val="008510B0"/>
    <w:rsid w:val="00851430"/>
    <w:rsid w:val="00851A75"/>
    <w:rsid w:val="00851D77"/>
    <w:rsid w:val="00855112"/>
    <w:rsid w:val="00855966"/>
    <w:rsid w:val="0085602B"/>
    <w:rsid w:val="008563D3"/>
    <w:rsid w:val="00856A7A"/>
    <w:rsid w:val="008575E4"/>
    <w:rsid w:val="008575E5"/>
    <w:rsid w:val="00860A7F"/>
    <w:rsid w:val="0086245D"/>
    <w:rsid w:val="00862A06"/>
    <w:rsid w:val="00862EE7"/>
    <w:rsid w:val="008631ED"/>
    <w:rsid w:val="00863B6A"/>
    <w:rsid w:val="00865416"/>
    <w:rsid w:val="00865AA2"/>
    <w:rsid w:val="008666DA"/>
    <w:rsid w:val="0086718F"/>
    <w:rsid w:val="00867676"/>
    <w:rsid w:val="00870464"/>
    <w:rsid w:val="008704C8"/>
    <w:rsid w:val="0087057A"/>
    <w:rsid w:val="00872A8A"/>
    <w:rsid w:val="0087379F"/>
    <w:rsid w:val="008742F0"/>
    <w:rsid w:val="0087434E"/>
    <w:rsid w:val="008761E8"/>
    <w:rsid w:val="00876937"/>
    <w:rsid w:val="00877E15"/>
    <w:rsid w:val="00882D5F"/>
    <w:rsid w:val="0088305B"/>
    <w:rsid w:val="00883CDE"/>
    <w:rsid w:val="00884374"/>
    <w:rsid w:val="008844D7"/>
    <w:rsid w:val="008844F8"/>
    <w:rsid w:val="00884CD1"/>
    <w:rsid w:val="00885DE0"/>
    <w:rsid w:val="008867B6"/>
    <w:rsid w:val="00887087"/>
    <w:rsid w:val="00887A73"/>
    <w:rsid w:val="00887DE9"/>
    <w:rsid w:val="00890B9B"/>
    <w:rsid w:val="00890BCD"/>
    <w:rsid w:val="00891974"/>
    <w:rsid w:val="008923DF"/>
    <w:rsid w:val="008945F2"/>
    <w:rsid w:val="008950EC"/>
    <w:rsid w:val="00896CEC"/>
    <w:rsid w:val="00897895"/>
    <w:rsid w:val="008A00D2"/>
    <w:rsid w:val="008A1033"/>
    <w:rsid w:val="008A1E0B"/>
    <w:rsid w:val="008A1E16"/>
    <w:rsid w:val="008A2A96"/>
    <w:rsid w:val="008A2BA0"/>
    <w:rsid w:val="008A4361"/>
    <w:rsid w:val="008A5142"/>
    <w:rsid w:val="008A528D"/>
    <w:rsid w:val="008A5DF8"/>
    <w:rsid w:val="008A6602"/>
    <w:rsid w:val="008A6AD0"/>
    <w:rsid w:val="008A6D24"/>
    <w:rsid w:val="008A7EC9"/>
    <w:rsid w:val="008B0E91"/>
    <w:rsid w:val="008B1E41"/>
    <w:rsid w:val="008B1FC0"/>
    <w:rsid w:val="008B3B01"/>
    <w:rsid w:val="008B425B"/>
    <w:rsid w:val="008B454E"/>
    <w:rsid w:val="008B5F75"/>
    <w:rsid w:val="008B60E3"/>
    <w:rsid w:val="008B68A4"/>
    <w:rsid w:val="008B7587"/>
    <w:rsid w:val="008B7C87"/>
    <w:rsid w:val="008B7F19"/>
    <w:rsid w:val="008C0A7C"/>
    <w:rsid w:val="008C0EEE"/>
    <w:rsid w:val="008C1393"/>
    <w:rsid w:val="008C1F36"/>
    <w:rsid w:val="008C361F"/>
    <w:rsid w:val="008C4089"/>
    <w:rsid w:val="008C5103"/>
    <w:rsid w:val="008C5D10"/>
    <w:rsid w:val="008C60CD"/>
    <w:rsid w:val="008C6E8E"/>
    <w:rsid w:val="008C6FF0"/>
    <w:rsid w:val="008C76FE"/>
    <w:rsid w:val="008D045D"/>
    <w:rsid w:val="008D04A1"/>
    <w:rsid w:val="008D0AE5"/>
    <w:rsid w:val="008D131D"/>
    <w:rsid w:val="008D1C3D"/>
    <w:rsid w:val="008D3DEB"/>
    <w:rsid w:val="008D6E71"/>
    <w:rsid w:val="008D7A7C"/>
    <w:rsid w:val="008D7D35"/>
    <w:rsid w:val="008E0C99"/>
    <w:rsid w:val="008E0D6F"/>
    <w:rsid w:val="008E0E57"/>
    <w:rsid w:val="008E1DF2"/>
    <w:rsid w:val="008E2BEF"/>
    <w:rsid w:val="008E3B05"/>
    <w:rsid w:val="008E5071"/>
    <w:rsid w:val="008E6567"/>
    <w:rsid w:val="008E7988"/>
    <w:rsid w:val="008E7E64"/>
    <w:rsid w:val="008F116F"/>
    <w:rsid w:val="008F1BFA"/>
    <w:rsid w:val="008F2828"/>
    <w:rsid w:val="008F2DC8"/>
    <w:rsid w:val="008F2DD3"/>
    <w:rsid w:val="008F36E5"/>
    <w:rsid w:val="008F561F"/>
    <w:rsid w:val="008F6E14"/>
    <w:rsid w:val="008F6F65"/>
    <w:rsid w:val="00900894"/>
    <w:rsid w:val="00901628"/>
    <w:rsid w:val="00901ABD"/>
    <w:rsid w:val="00901C99"/>
    <w:rsid w:val="00902157"/>
    <w:rsid w:val="009022D8"/>
    <w:rsid w:val="0090392E"/>
    <w:rsid w:val="009054E2"/>
    <w:rsid w:val="00905F6F"/>
    <w:rsid w:val="009064EF"/>
    <w:rsid w:val="00907F87"/>
    <w:rsid w:val="00907FF4"/>
    <w:rsid w:val="009105B9"/>
    <w:rsid w:val="00910FFF"/>
    <w:rsid w:val="00912712"/>
    <w:rsid w:val="00913B10"/>
    <w:rsid w:val="0091494D"/>
    <w:rsid w:val="00914BC9"/>
    <w:rsid w:val="00914BCF"/>
    <w:rsid w:val="00914DF0"/>
    <w:rsid w:val="00916BFF"/>
    <w:rsid w:val="00917005"/>
    <w:rsid w:val="00921553"/>
    <w:rsid w:val="00922510"/>
    <w:rsid w:val="0092281E"/>
    <w:rsid w:val="00924D69"/>
    <w:rsid w:val="00924F0C"/>
    <w:rsid w:val="0092566D"/>
    <w:rsid w:val="009269F1"/>
    <w:rsid w:val="00926A6E"/>
    <w:rsid w:val="00926BB0"/>
    <w:rsid w:val="00927BBA"/>
    <w:rsid w:val="00930101"/>
    <w:rsid w:val="0093366D"/>
    <w:rsid w:val="00933808"/>
    <w:rsid w:val="00933FE4"/>
    <w:rsid w:val="00934111"/>
    <w:rsid w:val="009344FD"/>
    <w:rsid w:val="0093493B"/>
    <w:rsid w:val="00934F2C"/>
    <w:rsid w:val="00936966"/>
    <w:rsid w:val="00940D1E"/>
    <w:rsid w:val="0094136B"/>
    <w:rsid w:val="00941548"/>
    <w:rsid w:val="00941851"/>
    <w:rsid w:val="00942AD1"/>
    <w:rsid w:val="00942B8E"/>
    <w:rsid w:val="009439FD"/>
    <w:rsid w:val="00945D56"/>
    <w:rsid w:val="009465CE"/>
    <w:rsid w:val="009469F7"/>
    <w:rsid w:val="00946AFB"/>
    <w:rsid w:val="00946E43"/>
    <w:rsid w:val="009472EA"/>
    <w:rsid w:val="009500F7"/>
    <w:rsid w:val="00950A71"/>
    <w:rsid w:val="009519AB"/>
    <w:rsid w:val="0095269F"/>
    <w:rsid w:val="00953094"/>
    <w:rsid w:val="009536C6"/>
    <w:rsid w:val="00953F3E"/>
    <w:rsid w:val="009558DE"/>
    <w:rsid w:val="009566D2"/>
    <w:rsid w:val="00956DB0"/>
    <w:rsid w:val="00957109"/>
    <w:rsid w:val="00960123"/>
    <w:rsid w:val="00960254"/>
    <w:rsid w:val="00960402"/>
    <w:rsid w:val="00961AED"/>
    <w:rsid w:val="009624B9"/>
    <w:rsid w:val="00965118"/>
    <w:rsid w:val="00965E33"/>
    <w:rsid w:val="00967372"/>
    <w:rsid w:val="009679C1"/>
    <w:rsid w:val="00967F76"/>
    <w:rsid w:val="0097008F"/>
    <w:rsid w:val="00970097"/>
    <w:rsid w:val="00971652"/>
    <w:rsid w:val="00971AB9"/>
    <w:rsid w:val="0097467A"/>
    <w:rsid w:val="00975B08"/>
    <w:rsid w:val="00976335"/>
    <w:rsid w:val="0097738C"/>
    <w:rsid w:val="009774F7"/>
    <w:rsid w:val="0098197C"/>
    <w:rsid w:val="00981F5F"/>
    <w:rsid w:val="00982284"/>
    <w:rsid w:val="009822C9"/>
    <w:rsid w:val="00983E53"/>
    <w:rsid w:val="00983F46"/>
    <w:rsid w:val="00984427"/>
    <w:rsid w:val="00985230"/>
    <w:rsid w:val="0098526C"/>
    <w:rsid w:val="009852E8"/>
    <w:rsid w:val="00986D29"/>
    <w:rsid w:val="00987E0D"/>
    <w:rsid w:val="009902FE"/>
    <w:rsid w:val="0099124D"/>
    <w:rsid w:val="0099226B"/>
    <w:rsid w:val="00992523"/>
    <w:rsid w:val="00992686"/>
    <w:rsid w:val="00992BF4"/>
    <w:rsid w:val="0099353B"/>
    <w:rsid w:val="00993E3D"/>
    <w:rsid w:val="00995675"/>
    <w:rsid w:val="00995B51"/>
    <w:rsid w:val="00995CB5"/>
    <w:rsid w:val="0099604A"/>
    <w:rsid w:val="0099615A"/>
    <w:rsid w:val="009965D9"/>
    <w:rsid w:val="00996844"/>
    <w:rsid w:val="00997356"/>
    <w:rsid w:val="00997A6A"/>
    <w:rsid w:val="009A01C2"/>
    <w:rsid w:val="009A035A"/>
    <w:rsid w:val="009A048B"/>
    <w:rsid w:val="009A0D3E"/>
    <w:rsid w:val="009A198D"/>
    <w:rsid w:val="009A1E8E"/>
    <w:rsid w:val="009A228C"/>
    <w:rsid w:val="009A2615"/>
    <w:rsid w:val="009A265C"/>
    <w:rsid w:val="009A2707"/>
    <w:rsid w:val="009A29B3"/>
    <w:rsid w:val="009A342A"/>
    <w:rsid w:val="009A37EF"/>
    <w:rsid w:val="009A3BB6"/>
    <w:rsid w:val="009A41B8"/>
    <w:rsid w:val="009A578B"/>
    <w:rsid w:val="009B0568"/>
    <w:rsid w:val="009B1979"/>
    <w:rsid w:val="009B22DD"/>
    <w:rsid w:val="009B2A0F"/>
    <w:rsid w:val="009B2DFC"/>
    <w:rsid w:val="009B2EC1"/>
    <w:rsid w:val="009B316C"/>
    <w:rsid w:val="009B3828"/>
    <w:rsid w:val="009B3AA0"/>
    <w:rsid w:val="009B4017"/>
    <w:rsid w:val="009B4BCF"/>
    <w:rsid w:val="009B4DB4"/>
    <w:rsid w:val="009B7114"/>
    <w:rsid w:val="009B759A"/>
    <w:rsid w:val="009C0CC1"/>
    <w:rsid w:val="009C0D0E"/>
    <w:rsid w:val="009C0D0F"/>
    <w:rsid w:val="009C1169"/>
    <w:rsid w:val="009C1926"/>
    <w:rsid w:val="009C1E01"/>
    <w:rsid w:val="009C253C"/>
    <w:rsid w:val="009C3F40"/>
    <w:rsid w:val="009C4EEE"/>
    <w:rsid w:val="009C69E2"/>
    <w:rsid w:val="009C71B7"/>
    <w:rsid w:val="009C7BC6"/>
    <w:rsid w:val="009C7E23"/>
    <w:rsid w:val="009D0AB2"/>
    <w:rsid w:val="009D10E6"/>
    <w:rsid w:val="009D13DD"/>
    <w:rsid w:val="009D1972"/>
    <w:rsid w:val="009D2B4C"/>
    <w:rsid w:val="009D2BA5"/>
    <w:rsid w:val="009D3163"/>
    <w:rsid w:val="009D4A1D"/>
    <w:rsid w:val="009D4A60"/>
    <w:rsid w:val="009D4A7C"/>
    <w:rsid w:val="009D4E08"/>
    <w:rsid w:val="009D4E6F"/>
    <w:rsid w:val="009D50B6"/>
    <w:rsid w:val="009D5123"/>
    <w:rsid w:val="009D5E2B"/>
    <w:rsid w:val="009E009D"/>
    <w:rsid w:val="009E0B17"/>
    <w:rsid w:val="009E1410"/>
    <w:rsid w:val="009E1DE3"/>
    <w:rsid w:val="009E263A"/>
    <w:rsid w:val="009E4835"/>
    <w:rsid w:val="009E5AAC"/>
    <w:rsid w:val="009E5B1B"/>
    <w:rsid w:val="009E5FA5"/>
    <w:rsid w:val="009E64EB"/>
    <w:rsid w:val="009E77D2"/>
    <w:rsid w:val="009F02E3"/>
    <w:rsid w:val="009F1623"/>
    <w:rsid w:val="009F2090"/>
    <w:rsid w:val="009F2483"/>
    <w:rsid w:val="009F24C2"/>
    <w:rsid w:val="009F3B75"/>
    <w:rsid w:val="009F3E3E"/>
    <w:rsid w:val="009F4B6B"/>
    <w:rsid w:val="009F562F"/>
    <w:rsid w:val="009F5C0E"/>
    <w:rsid w:val="009F5C12"/>
    <w:rsid w:val="009F670C"/>
    <w:rsid w:val="009F6850"/>
    <w:rsid w:val="009F6C4B"/>
    <w:rsid w:val="009F7C64"/>
    <w:rsid w:val="00A01232"/>
    <w:rsid w:val="00A01974"/>
    <w:rsid w:val="00A03458"/>
    <w:rsid w:val="00A043B4"/>
    <w:rsid w:val="00A046C1"/>
    <w:rsid w:val="00A04AB7"/>
    <w:rsid w:val="00A04BAF"/>
    <w:rsid w:val="00A04E68"/>
    <w:rsid w:val="00A05147"/>
    <w:rsid w:val="00A05B85"/>
    <w:rsid w:val="00A05EB5"/>
    <w:rsid w:val="00A06BF6"/>
    <w:rsid w:val="00A06DED"/>
    <w:rsid w:val="00A06E9B"/>
    <w:rsid w:val="00A06FF0"/>
    <w:rsid w:val="00A10AFE"/>
    <w:rsid w:val="00A10F40"/>
    <w:rsid w:val="00A10F70"/>
    <w:rsid w:val="00A112BA"/>
    <w:rsid w:val="00A11616"/>
    <w:rsid w:val="00A1181E"/>
    <w:rsid w:val="00A11A5C"/>
    <w:rsid w:val="00A11EC9"/>
    <w:rsid w:val="00A120BE"/>
    <w:rsid w:val="00A1321F"/>
    <w:rsid w:val="00A14BC9"/>
    <w:rsid w:val="00A14E81"/>
    <w:rsid w:val="00A151F2"/>
    <w:rsid w:val="00A1677F"/>
    <w:rsid w:val="00A16B7F"/>
    <w:rsid w:val="00A210C9"/>
    <w:rsid w:val="00A2133B"/>
    <w:rsid w:val="00A214B4"/>
    <w:rsid w:val="00A21FBB"/>
    <w:rsid w:val="00A2223F"/>
    <w:rsid w:val="00A225B6"/>
    <w:rsid w:val="00A2294C"/>
    <w:rsid w:val="00A23F0F"/>
    <w:rsid w:val="00A242D5"/>
    <w:rsid w:val="00A24528"/>
    <w:rsid w:val="00A24716"/>
    <w:rsid w:val="00A25B3C"/>
    <w:rsid w:val="00A25C22"/>
    <w:rsid w:val="00A2646C"/>
    <w:rsid w:val="00A267E2"/>
    <w:rsid w:val="00A26CDF"/>
    <w:rsid w:val="00A2728D"/>
    <w:rsid w:val="00A27564"/>
    <w:rsid w:val="00A31734"/>
    <w:rsid w:val="00A3276A"/>
    <w:rsid w:val="00A32CE7"/>
    <w:rsid w:val="00A32F43"/>
    <w:rsid w:val="00A331EC"/>
    <w:rsid w:val="00A33AE6"/>
    <w:rsid w:val="00A33B8D"/>
    <w:rsid w:val="00A3420E"/>
    <w:rsid w:val="00A34FA3"/>
    <w:rsid w:val="00A355D7"/>
    <w:rsid w:val="00A35B26"/>
    <w:rsid w:val="00A35F43"/>
    <w:rsid w:val="00A3604F"/>
    <w:rsid w:val="00A361F4"/>
    <w:rsid w:val="00A3684D"/>
    <w:rsid w:val="00A36D76"/>
    <w:rsid w:val="00A371E1"/>
    <w:rsid w:val="00A372F7"/>
    <w:rsid w:val="00A37485"/>
    <w:rsid w:val="00A37795"/>
    <w:rsid w:val="00A37AD6"/>
    <w:rsid w:val="00A410E0"/>
    <w:rsid w:val="00A41EF0"/>
    <w:rsid w:val="00A42604"/>
    <w:rsid w:val="00A426AA"/>
    <w:rsid w:val="00A42A22"/>
    <w:rsid w:val="00A42DE2"/>
    <w:rsid w:val="00A4358A"/>
    <w:rsid w:val="00A43792"/>
    <w:rsid w:val="00A43D88"/>
    <w:rsid w:val="00A44500"/>
    <w:rsid w:val="00A44E24"/>
    <w:rsid w:val="00A463D8"/>
    <w:rsid w:val="00A468B7"/>
    <w:rsid w:val="00A46DB3"/>
    <w:rsid w:val="00A47EAD"/>
    <w:rsid w:val="00A5043F"/>
    <w:rsid w:val="00A53CF4"/>
    <w:rsid w:val="00A56680"/>
    <w:rsid w:val="00A61B8A"/>
    <w:rsid w:val="00A63BC0"/>
    <w:rsid w:val="00A640CF"/>
    <w:rsid w:val="00A6458A"/>
    <w:rsid w:val="00A66033"/>
    <w:rsid w:val="00A6713D"/>
    <w:rsid w:val="00A673CD"/>
    <w:rsid w:val="00A6799E"/>
    <w:rsid w:val="00A67F71"/>
    <w:rsid w:val="00A7066C"/>
    <w:rsid w:val="00A70742"/>
    <w:rsid w:val="00A71FC8"/>
    <w:rsid w:val="00A72346"/>
    <w:rsid w:val="00A724F4"/>
    <w:rsid w:val="00A7279D"/>
    <w:rsid w:val="00A72E8A"/>
    <w:rsid w:val="00A733A8"/>
    <w:rsid w:val="00A73472"/>
    <w:rsid w:val="00A7357E"/>
    <w:rsid w:val="00A74CA3"/>
    <w:rsid w:val="00A763AE"/>
    <w:rsid w:val="00A76C23"/>
    <w:rsid w:val="00A76F52"/>
    <w:rsid w:val="00A77910"/>
    <w:rsid w:val="00A77E2C"/>
    <w:rsid w:val="00A80BAD"/>
    <w:rsid w:val="00A816E5"/>
    <w:rsid w:val="00A820C9"/>
    <w:rsid w:val="00A8256D"/>
    <w:rsid w:val="00A82AC3"/>
    <w:rsid w:val="00A832AB"/>
    <w:rsid w:val="00A8375C"/>
    <w:rsid w:val="00A8397A"/>
    <w:rsid w:val="00A85A49"/>
    <w:rsid w:val="00A85E15"/>
    <w:rsid w:val="00A8606C"/>
    <w:rsid w:val="00A86D78"/>
    <w:rsid w:val="00A87395"/>
    <w:rsid w:val="00A8765C"/>
    <w:rsid w:val="00A87CA4"/>
    <w:rsid w:val="00A910B6"/>
    <w:rsid w:val="00A911BC"/>
    <w:rsid w:val="00A92490"/>
    <w:rsid w:val="00A9279C"/>
    <w:rsid w:val="00A93418"/>
    <w:rsid w:val="00A935E6"/>
    <w:rsid w:val="00A93C35"/>
    <w:rsid w:val="00A942D8"/>
    <w:rsid w:val="00A94905"/>
    <w:rsid w:val="00A94B3B"/>
    <w:rsid w:val="00A94B75"/>
    <w:rsid w:val="00A94F8F"/>
    <w:rsid w:val="00A9551A"/>
    <w:rsid w:val="00A95F84"/>
    <w:rsid w:val="00A96757"/>
    <w:rsid w:val="00A967CA"/>
    <w:rsid w:val="00A96B3A"/>
    <w:rsid w:val="00A97B23"/>
    <w:rsid w:val="00AA0939"/>
    <w:rsid w:val="00AA1511"/>
    <w:rsid w:val="00AA1B4A"/>
    <w:rsid w:val="00AA1F46"/>
    <w:rsid w:val="00AA21AF"/>
    <w:rsid w:val="00AA274E"/>
    <w:rsid w:val="00AA2EFB"/>
    <w:rsid w:val="00AA5834"/>
    <w:rsid w:val="00AA6345"/>
    <w:rsid w:val="00AA6F5B"/>
    <w:rsid w:val="00AA6FF8"/>
    <w:rsid w:val="00AB0BFC"/>
    <w:rsid w:val="00AB22BD"/>
    <w:rsid w:val="00AB40D7"/>
    <w:rsid w:val="00AB42C9"/>
    <w:rsid w:val="00AB5AE5"/>
    <w:rsid w:val="00AB5FA4"/>
    <w:rsid w:val="00AB6167"/>
    <w:rsid w:val="00AB7AA6"/>
    <w:rsid w:val="00AB7BA3"/>
    <w:rsid w:val="00AB7EBD"/>
    <w:rsid w:val="00AC1043"/>
    <w:rsid w:val="00AC1F08"/>
    <w:rsid w:val="00AC31DF"/>
    <w:rsid w:val="00AC323B"/>
    <w:rsid w:val="00AC3CE4"/>
    <w:rsid w:val="00AC3FF3"/>
    <w:rsid w:val="00AC4EF3"/>
    <w:rsid w:val="00AC513A"/>
    <w:rsid w:val="00AC6AB0"/>
    <w:rsid w:val="00AC6C3C"/>
    <w:rsid w:val="00AC6E5E"/>
    <w:rsid w:val="00AC7AAB"/>
    <w:rsid w:val="00AC7C21"/>
    <w:rsid w:val="00AD0923"/>
    <w:rsid w:val="00AD09B6"/>
    <w:rsid w:val="00AD0B86"/>
    <w:rsid w:val="00AD0E41"/>
    <w:rsid w:val="00AD174A"/>
    <w:rsid w:val="00AD1A84"/>
    <w:rsid w:val="00AD1A9B"/>
    <w:rsid w:val="00AD1AE9"/>
    <w:rsid w:val="00AD226A"/>
    <w:rsid w:val="00AD31E3"/>
    <w:rsid w:val="00AD4C53"/>
    <w:rsid w:val="00AD5880"/>
    <w:rsid w:val="00AD5899"/>
    <w:rsid w:val="00AD6828"/>
    <w:rsid w:val="00AD7E43"/>
    <w:rsid w:val="00AE068E"/>
    <w:rsid w:val="00AE0FAD"/>
    <w:rsid w:val="00AE0FC4"/>
    <w:rsid w:val="00AE1F8C"/>
    <w:rsid w:val="00AE201C"/>
    <w:rsid w:val="00AE246C"/>
    <w:rsid w:val="00AE24AD"/>
    <w:rsid w:val="00AE2EA3"/>
    <w:rsid w:val="00AE31FA"/>
    <w:rsid w:val="00AE3339"/>
    <w:rsid w:val="00AE35BF"/>
    <w:rsid w:val="00AE3870"/>
    <w:rsid w:val="00AE3B94"/>
    <w:rsid w:val="00AE3C9F"/>
    <w:rsid w:val="00AE523F"/>
    <w:rsid w:val="00AE5882"/>
    <w:rsid w:val="00AE6F14"/>
    <w:rsid w:val="00AE730B"/>
    <w:rsid w:val="00AE7ED7"/>
    <w:rsid w:val="00AF04AA"/>
    <w:rsid w:val="00AF0F78"/>
    <w:rsid w:val="00AF1B47"/>
    <w:rsid w:val="00AF2699"/>
    <w:rsid w:val="00AF3518"/>
    <w:rsid w:val="00AF37BE"/>
    <w:rsid w:val="00AF3DBF"/>
    <w:rsid w:val="00AF41BF"/>
    <w:rsid w:val="00AF41E8"/>
    <w:rsid w:val="00AF48F5"/>
    <w:rsid w:val="00AF53EA"/>
    <w:rsid w:val="00AF57E7"/>
    <w:rsid w:val="00AF6928"/>
    <w:rsid w:val="00AF7935"/>
    <w:rsid w:val="00B00316"/>
    <w:rsid w:val="00B006AD"/>
    <w:rsid w:val="00B00A02"/>
    <w:rsid w:val="00B01A61"/>
    <w:rsid w:val="00B01AF0"/>
    <w:rsid w:val="00B01DED"/>
    <w:rsid w:val="00B02395"/>
    <w:rsid w:val="00B028D8"/>
    <w:rsid w:val="00B02F57"/>
    <w:rsid w:val="00B0315C"/>
    <w:rsid w:val="00B03819"/>
    <w:rsid w:val="00B03F70"/>
    <w:rsid w:val="00B04458"/>
    <w:rsid w:val="00B04879"/>
    <w:rsid w:val="00B051FF"/>
    <w:rsid w:val="00B058EE"/>
    <w:rsid w:val="00B058F9"/>
    <w:rsid w:val="00B06288"/>
    <w:rsid w:val="00B06EC9"/>
    <w:rsid w:val="00B06FB0"/>
    <w:rsid w:val="00B076D9"/>
    <w:rsid w:val="00B10849"/>
    <w:rsid w:val="00B11707"/>
    <w:rsid w:val="00B1294E"/>
    <w:rsid w:val="00B13E12"/>
    <w:rsid w:val="00B14095"/>
    <w:rsid w:val="00B14519"/>
    <w:rsid w:val="00B1476A"/>
    <w:rsid w:val="00B15F2C"/>
    <w:rsid w:val="00B1765F"/>
    <w:rsid w:val="00B17DCD"/>
    <w:rsid w:val="00B17F2A"/>
    <w:rsid w:val="00B211A8"/>
    <w:rsid w:val="00B234E8"/>
    <w:rsid w:val="00B238B5"/>
    <w:rsid w:val="00B23910"/>
    <w:rsid w:val="00B2413C"/>
    <w:rsid w:val="00B24F8B"/>
    <w:rsid w:val="00B25673"/>
    <w:rsid w:val="00B25846"/>
    <w:rsid w:val="00B27EB4"/>
    <w:rsid w:val="00B310BA"/>
    <w:rsid w:val="00B317B6"/>
    <w:rsid w:val="00B31872"/>
    <w:rsid w:val="00B318D5"/>
    <w:rsid w:val="00B33C5E"/>
    <w:rsid w:val="00B36346"/>
    <w:rsid w:val="00B37423"/>
    <w:rsid w:val="00B37724"/>
    <w:rsid w:val="00B40E82"/>
    <w:rsid w:val="00B4191F"/>
    <w:rsid w:val="00B4196F"/>
    <w:rsid w:val="00B4247D"/>
    <w:rsid w:val="00B42B07"/>
    <w:rsid w:val="00B43D72"/>
    <w:rsid w:val="00B4424D"/>
    <w:rsid w:val="00B443D7"/>
    <w:rsid w:val="00B4454E"/>
    <w:rsid w:val="00B448EA"/>
    <w:rsid w:val="00B44D11"/>
    <w:rsid w:val="00B450E4"/>
    <w:rsid w:val="00B453C8"/>
    <w:rsid w:val="00B456A3"/>
    <w:rsid w:val="00B458DC"/>
    <w:rsid w:val="00B46CF3"/>
    <w:rsid w:val="00B50B74"/>
    <w:rsid w:val="00B51B8A"/>
    <w:rsid w:val="00B534F3"/>
    <w:rsid w:val="00B53DE1"/>
    <w:rsid w:val="00B53E47"/>
    <w:rsid w:val="00B53EF8"/>
    <w:rsid w:val="00B5455F"/>
    <w:rsid w:val="00B54A19"/>
    <w:rsid w:val="00B54BD1"/>
    <w:rsid w:val="00B563C5"/>
    <w:rsid w:val="00B5719B"/>
    <w:rsid w:val="00B575B8"/>
    <w:rsid w:val="00B60087"/>
    <w:rsid w:val="00B60544"/>
    <w:rsid w:val="00B62E4B"/>
    <w:rsid w:val="00B64F4D"/>
    <w:rsid w:val="00B6676A"/>
    <w:rsid w:val="00B701D7"/>
    <w:rsid w:val="00B702B0"/>
    <w:rsid w:val="00B7102A"/>
    <w:rsid w:val="00B72190"/>
    <w:rsid w:val="00B7321A"/>
    <w:rsid w:val="00B7483A"/>
    <w:rsid w:val="00B756CF"/>
    <w:rsid w:val="00B80FED"/>
    <w:rsid w:val="00B81EDB"/>
    <w:rsid w:val="00B82EA3"/>
    <w:rsid w:val="00B83155"/>
    <w:rsid w:val="00B83346"/>
    <w:rsid w:val="00B839AB"/>
    <w:rsid w:val="00B83CFD"/>
    <w:rsid w:val="00B83EA0"/>
    <w:rsid w:val="00B84908"/>
    <w:rsid w:val="00B84C80"/>
    <w:rsid w:val="00B85335"/>
    <w:rsid w:val="00B859A5"/>
    <w:rsid w:val="00B8618F"/>
    <w:rsid w:val="00B8629D"/>
    <w:rsid w:val="00B86693"/>
    <w:rsid w:val="00B86B62"/>
    <w:rsid w:val="00B90CB6"/>
    <w:rsid w:val="00B9261E"/>
    <w:rsid w:val="00B92872"/>
    <w:rsid w:val="00B93142"/>
    <w:rsid w:val="00B9337B"/>
    <w:rsid w:val="00B934CD"/>
    <w:rsid w:val="00B93D7A"/>
    <w:rsid w:val="00B94026"/>
    <w:rsid w:val="00B9445A"/>
    <w:rsid w:val="00B954E5"/>
    <w:rsid w:val="00B95846"/>
    <w:rsid w:val="00B95E0F"/>
    <w:rsid w:val="00B9767F"/>
    <w:rsid w:val="00B97AD8"/>
    <w:rsid w:val="00B97B69"/>
    <w:rsid w:val="00BA04D3"/>
    <w:rsid w:val="00BA1274"/>
    <w:rsid w:val="00BA22FC"/>
    <w:rsid w:val="00BA2F4D"/>
    <w:rsid w:val="00BA353F"/>
    <w:rsid w:val="00BA3C98"/>
    <w:rsid w:val="00BA3E6D"/>
    <w:rsid w:val="00BA43C4"/>
    <w:rsid w:val="00BA4ADB"/>
    <w:rsid w:val="00BA4D19"/>
    <w:rsid w:val="00BA555E"/>
    <w:rsid w:val="00BA72DC"/>
    <w:rsid w:val="00BA7C21"/>
    <w:rsid w:val="00BA7EBE"/>
    <w:rsid w:val="00BB05C8"/>
    <w:rsid w:val="00BB0927"/>
    <w:rsid w:val="00BB0DA1"/>
    <w:rsid w:val="00BB154D"/>
    <w:rsid w:val="00BB2810"/>
    <w:rsid w:val="00BB33D0"/>
    <w:rsid w:val="00BB4709"/>
    <w:rsid w:val="00BB4E6B"/>
    <w:rsid w:val="00BB638E"/>
    <w:rsid w:val="00BB73C2"/>
    <w:rsid w:val="00BC2736"/>
    <w:rsid w:val="00BC2C50"/>
    <w:rsid w:val="00BC39E5"/>
    <w:rsid w:val="00BC3A16"/>
    <w:rsid w:val="00BC3C2C"/>
    <w:rsid w:val="00BC5C0E"/>
    <w:rsid w:val="00BC604E"/>
    <w:rsid w:val="00BC60D5"/>
    <w:rsid w:val="00BC6A57"/>
    <w:rsid w:val="00BC6D40"/>
    <w:rsid w:val="00BD0BB3"/>
    <w:rsid w:val="00BD0BD0"/>
    <w:rsid w:val="00BD150B"/>
    <w:rsid w:val="00BD1590"/>
    <w:rsid w:val="00BD1FF2"/>
    <w:rsid w:val="00BD3504"/>
    <w:rsid w:val="00BD4822"/>
    <w:rsid w:val="00BD5208"/>
    <w:rsid w:val="00BD5445"/>
    <w:rsid w:val="00BD5668"/>
    <w:rsid w:val="00BD57D6"/>
    <w:rsid w:val="00BD604C"/>
    <w:rsid w:val="00BD6C65"/>
    <w:rsid w:val="00BD7FAD"/>
    <w:rsid w:val="00BE0FC6"/>
    <w:rsid w:val="00BE327F"/>
    <w:rsid w:val="00BE379B"/>
    <w:rsid w:val="00BE4DF1"/>
    <w:rsid w:val="00BE4F2C"/>
    <w:rsid w:val="00BE5C2C"/>
    <w:rsid w:val="00BE6292"/>
    <w:rsid w:val="00BE6668"/>
    <w:rsid w:val="00BE6E59"/>
    <w:rsid w:val="00BE7411"/>
    <w:rsid w:val="00BE7A73"/>
    <w:rsid w:val="00BE7E08"/>
    <w:rsid w:val="00BF031F"/>
    <w:rsid w:val="00BF0660"/>
    <w:rsid w:val="00BF0A45"/>
    <w:rsid w:val="00BF13EC"/>
    <w:rsid w:val="00BF1AC1"/>
    <w:rsid w:val="00BF20AF"/>
    <w:rsid w:val="00BF4158"/>
    <w:rsid w:val="00BF45A6"/>
    <w:rsid w:val="00BF4699"/>
    <w:rsid w:val="00BF49F4"/>
    <w:rsid w:val="00BF525D"/>
    <w:rsid w:val="00BF6349"/>
    <w:rsid w:val="00BF66DB"/>
    <w:rsid w:val="00BF76B2"/>
    <w:rsid w:val="00BF77B7"/>
    <w:rsid w:val="00C00269"/>
    <w:rsid w:val="00C00462"/>
    <w:rsid w:val="00C006A2"/>
    <w:rsid w:val="00C02D50"/>
    <w:rsid w:val="00C03F74"/>
    <w:rsid w:val="00C03FD3"/>
    <w:rsid w:val="00C05310"/>
    <w:rsid w:val="00C055DE"/>
    <w:rsid w:val="00C055E6"/>
    <w:rsid w:val="00C05C77"/>
    <w:rsid w:val="00C05FBC"/>
    <w:rsid w:val="00C075E6"/>
    <w:rsid w:val="00C1115E"/>
    <w:rsid w:val="00C11325"/>
    <w:rsid w:val="00C11342"/>
    <w:rsid w:val="00C118FA"/>
    <w:rsid w:val="00C12842"/>
    <w:rsid w:val="00C12C82"/>
    <w:rsid w:val="00C15203"/>
    <w:rsid w:val="00C15968"/>
    <w:rsid w:val="00C15B61"/>
    <w:rsid w:val="00C16020"/>
    <w:rsid w:val="00C16798"/>
    <w:rsid w:val="00C16DA6"/>
    <w:rsid w:val="00C21E5F"/>
    <w:rsid w:val="00C25780"/>
    <w:rsid w:val="00C26255"/>
    <w:rsid w:val="00C26639"/>
    <w:rsid w:val="00C268FE"/>
    <w:rsid w:val="00C26994"/>
    <w:rsid w:val="00C26C49"/>
    <w:rsid w:val="00C27BB8"/>
    <w:rsid w:val="00C30641"/>
    <w:rsid w:val="00C31691"/>
    <w:rsid w:val="00C31E2D"/>
    <w:rsid w:val="00C323C3"/>
    <w:rsid w:val="00C330E2"/>
    <w:rsid w:val="00C3412F"/>
    <w:rsid w:val="00C344D9"/>
    <w:rsid w:val="00C354CC"/>
    <w:rsid w:val="00C37B3D"/>
    <w:rsid w:val="00C37F62"/>
    <w:rsid w:val="00C407D8"/>
    <w:rsid w:val="00C40FAE"/>
    <w:rsid w:val="00C414F3"/>
    <w:rsid w:val="00C43090"/>
    <w:rsid w:val="00C4316F"/>
    <w:rsid w:val="00C433C6"/>
    <w:rsid w:val="00C4366D"/>
    <w:rsid w:val="00C44F73"/>
    <w:rsid w:val="00C464CE"/>
    <w:rsid w:val="00C46547"/>
    <w:rsid w:val="00C46D68"/>
    <w:rsid w:val="00C511D2"/>
    <w:rsid w:val="00C52039"/>
    <w:rsid w:val="00C5216A"/>
    <w:rsid w:val="00C532D5"/>
    <w:rsid w:val="00C53CBC"/>
    <w:rsid w:val="00C53FD9"/>
    <w:rsid w:val="00C543BA"/>
    <w:rsid w:val="00C544E5"/>
    <w:rsid w:val="00C546B6"/>
    <w:rsid w:val="00C55637"/>
    <w:rsid w:val="00C55BA5"/>
    <w:rsid w:val="00C55EB7"/>
    <w:rsid w:val="00C56855"/>
    <w:rsid w:val="00C6025C"/>
    <w:rsid w:val="00C6182F"/>
    <w:rsid w:val="00C61ABA"/>
    <w:rsid w:val="00C62AF9"/>
    <w:rsid w:val="00C6300F"/>
    <w:rsid w:val="00C63658"/>
    <w:rsid w:val="00C63B5B"/>
    <w:rsid w:val="00C64939"/>
    <w:rsid w:val="00C65419"/>
    <w:rsid w:val="00C65783"/>
    <w:rsid w:val="00C65D71"/>
    <w:rsid w:val="00C6733E"/>
    <w:rsid w:val="00C7054E"/>
    <w:rsid w:val="00C7072D"/>
    <w:rsid w:val="00C708CE"/>
    <w:rsid w:val="00C71C1E"/>
    <w:rsid w:val="00C71EA5"/>
    <w:rsid w:val="00C7233F"/>
    <w:rsid w:val="00C72975"/>
    <w:rsid w:val="00C72DDA"/>
    <w:rsid w:val="00C74469"/>
    <w:rsid w:val="00C7561C"/>
    <w:rsid w:val="00C76199"/>
    <w:rsid w:val="00C77785"/>
    <w:rsid w:val="00C800BB"/>
    <w:rsid w:val="00C80709"/>
    <w:rsid w:val="00C819F7"/>
    <w:rsid w:val="00C81E85"/>
    <w:rsid w:val="00C8302B"/>
    <w:rsid w:val="00C83061"/>
    <w:rsid w:val="00C836FA"/>
    <w:rsid w:val="00C83B8A"/>
    <w:rsid w:val="00C83E68"/>
    <w:rsid w:val="00C83EEA"/>
    <w:rsid w:val="00C84070"/>
    <w:rsid w:val="00C84166"/>
    <w:rsid w:val="00C8555C"/>
    <w:rsid w:val="00C85B2C"/>
    <w:rsid w:val="00C866B2"/>
    <w:rsid w:val="00C86928"/>
    <w:rsid w:val="00C87CA5"/>
    <w:rsid w:val="00C87FAA"/>
    <w:rsid w:val="00C901DC"/>
    <w:rsid w:val="00C90C39"/>
    <w:rsid w:val="00C917D5"/>
    <w:rsid w:val="00C91C92"/>
    <w:rsid w:val="00C91E01"/>
    <w:rsid w:val="00C9254B"/>
    <w:rsid w:val="00C928F5"/>
    <w:rsid w:val="00C92D58"/>
    <w:rsid w:val="00C93272"/>
    <w:rsid w:val="00C9329D"/>
    <w:rsid w:val="00C93A09"/>
    <w:rsid w:val="00C94EB4"/>
    <w:rsid w:val="00C952DA"/>
    <w:rsid w:val="00C9591E"/>
    <w:rsid w:val="00C95EFC"/>
    <w:rsid w:val="00C96654"/>
    <w:rsid w:val="00CA054C"/>
    <w:rsid w:val="00CA0749"/>
    <w:rsid w:val="00CA0813"/>
    <w:rsid w:val="00CA166D"/>
    <w:rsid w:val="00CA30B6"/>
    <w:rsid w:val="00CA3185"/>
    <w:rsid w:val="00CA3713"/>
    <w:rsid w:val="00CA40BA"/>
    <w:rsid w:val="00CA41B5"/>
    <w:rsid w:val="00CA428A"/>
    <w:rsid w:val="00CA4670"/>
    <w:rsid w:val="00CA4774"/>
    <w:rsid w:val="00CA55B2"/>
    <w:rsid w:val="00CA5A43"/>
    <w:rsid w:val="00CA6843"/>
    <w:rsid w:val="00CA71AA"/>
    <w:rsid w:val="00CA797F"/>
    <w:rsid w:val="00CA7B36"/>
    <w:rsid w:val="00CA7DC4"/>
    <w:rsid w:val="00CA7E8F"/>
    <w:rsid w:val="00CB0977"/>
    <w:rsid w:val="00CB0E66"/>
    <w:rsid w:val="00CB13CC"/>
    <w:rsid w:val="00CB3CAE"/>
    <w:rsid w:val="00CB41A4"/>
    <w:rsid w:val="00CB460C"/>
    <w:rsid w:val="00CB50A8"/>
    <w:rsid w:val="00CB55AF"/>
    <w:rsid w:val="00CB58C8"/>
    <w:rsid w:val="00CB5D15"/>
    <w:rsid w:val="00CB6F26"/>
    <w:rsid w:val="00CC1EA4"/>
    <w:rsid w:val="00CC2B50"/>
    <w:rsid w:val="00CC3571"/>
    <w:rsid w:val="00CC3B96"/>
    <w:rsid w:val="00CC4A87"/>
    <w:rsid w:val="00CC5813"/>
    <w:rsid w:val="00CC71B2"/>
    <w:rsid w:val="00CC7316"/>
    <w:rsid w:val="00CC7677"/>
    <w:rsid w:val="00CD0E06"/>
    <w:rsid w:val="00CD1CD3"/>
    <w:rsid w:val="00CD1E90"/>
    <w:rsid w:val="00CD2249"/>
    <w:rsid w:val="00CD24EC"/>
    <w:rsid w:val="00CD35F1"/>
    <w:rsid w:val="00CD3E02"/>
    <w:rsid w:val="00CD4013"/>
    <w:rsid w:val="00CD4171"/>
    <w:rsid w:val="00CD46FE"/>
    <w:rsid w:val="00CD51B1"/>
    <w:rsid w:val="00CD56F1"/>
    <w:rsid w:val="00CD6552"/>
    <w:rsid w:val="00CD6C83"/>
    <w:rsid w:val="00CE4801"/>
    <w:rsid w:val="00CE4BC8"/>
    <w:rsid w:val="00CE5ABD"/>
    <w:rsid w:val="00CE6F57"/>
    <w:rsid w:val="00CE7745"/>
    <w:rsid w:val="00CE7A4D"/>
    <w:rsid w:val="00CF1372"/>
    <w:rsid w:val="00CF1452"/>
    <w:rsid w:val="00CF182D"/>
    <w:rsid w:val="00CF1ECD"/>
    <w:rsid w:val="00CF2672"/>
    <w:rsid w:val="00CF28EA"/>
    <w:rsid w:val="00CF2E8C"/>
    <w:rsid w:val="00CF3FDE"/>
    <w:rsid w:val="00CF478A"/>
    <w:rsid w:val="00CF4A43"/>
    <w:rsid w:val="00CF4D71"/>
    <w:rsid w:val="00CF5102"/>
    <w:rsid w:val="00CF65B7"/>
    <w:rsid w:val="00CF6E1B"/>
    <w:rsid w:val="00CF7839"/>
    <w:rsid w:val="00CF7AE6"/>
    <w:rsid w:val="00CF7B63"/>
    <w:rsid w:val="00CF7E0C"/>
    <w:rsid w:val="00D02104"/>
    <w:rsid w:val="00D027CA"/>
    <w:rsid w:val="00D028E8"/>
    <w:rsid w:val="00D03A90"/>
    <w:rsid w:val="00D04E32"/>
    <w:rsid w:val="00D051D4"/>
    <w:rsid w:val="00D052A6"/>
    <w:rsid w:val="00D05967"/>
    <w:rsid w:val="00D061AC"/>
    <w:rsid w:val="00D06215"/>
    <w:rsid w:val="00D06DCA"/>
    <w:rsid w:val="00D1067E"/>
    <w:rsid w:val="00D11C7C"/>
    <w:rsid w:val="00D12A5D"/>
    <w:rsid w:val="00D132C1"/>
    <w:rsid w:val="00D15C70"/>
    <w:rsid w:val="00D16E4D"/>
    <w:rsid w:val="00D20D9C"/>
    <w:rsid w:val="00D22D0B"/>
    <w:rsid w:val="00D232B8"/>
    <w:rsid w:val="00D23BEE"/>
    <w:rsid w:val="00D23D1C"/>
    <w:rsid w:val="00D23F5D"/>
    <w:rsid w:val="00D25C51"/>
    <w:rsid w:val="00D27373"/>
    <w:rsid w:val="00D27837"/>
    <w:rsid w:val="00D27B4A"/>
    <w:rsid w:val="00D3055D"/>
    <w:rsid w:val="00D3062A"/>
    <w:rsid w:val="00D309A2"/>
    <w:rsid w:val="00D31494"/>
    <w:rsid w:val="00D31802"/>
    <w:rsid w:val="00D32B10"/>
    <w:rsid w:val="00D32BF5"/>
    <w:rsid w:val="00D338F3"/>
    <w:rsid w:val="00D33DC1"/>
    <w:rsid w:val="00D37465"/>
    <w:rsid w:val="00D40125"/>
    <w:rsid w:val="00D41772"/>
    <w:rsid w:val="00D41A9A"/>
    <w:rsid w:val="00D426B5"/>
    <w:rsid w:val="00D442AD"/>
    <w:rsid w:val="00D44401"/>
    <w:rsid w:val="00D44917"/>
    <w:rsid w:val="00D45BB7"/>
    <w:rsid w:val="00D46400"/>
    <w:rsid w:val="00D46F4F"/>
    <w:rsid w:val="00D47D5D"/>
    <w:rsid w:val="00D47DFB"/>
    <w:rsid w:val="00D50091"/>
    <w:rsid w:val="00D50CDA"/>
    <w:rsid w:val="00D5181C"/>
    <w:rsid w:val="00D5183B"/>
    <w:rsid w:val="00D51C94"/>
    <w:rsid w:val="00D52DC6"/>
    <w:rsid w:val="00D52E32"/>
    <w:rsid w:val="00D532C1"/>
    <w:rsid w:val="00D54D9A"/>
    <w:rsid w:val="00D553E6"/>
    <w:rsid w:val="00D55751"/>
    <w:rsid w:val="00D565F8"/>
    <w:rsid w:val="00D60A4E"/>
    <w:rsid w:val="00D612C0"/>
    <w:rsid w:val="00D61A92"/>
    <w:rsid w:val="00D61D32"/>
    <w:rsid w:val="00D62242"/>
    <w:rsid w:val="00D63BF0"/>
    <w:rsid w:val="00D652F0"/>
    <w:rsid w:val="00D655E0"/>
    <w:rsid w:val="00D65647"/>
    <w:rsid w:val="00D659DB"/>
    <w:rsid w:val="00D65C3B"/>
    <w:rsid w:val="00D66379"/>
    <w:rsid w:val="00D663B4"/>
    <w:rsid w:val="00D66CE2"/>
    <w:rsid w:val="00D67371"/>
    <w:rsid w:val="00D677F2"/>
    <w:rsid w:val="00D67F7C"/>
    <w:rsid w:val="00D71EAB"/>
    <w:rsid w:val="00D72117"/>
    <w:rsid w:val="00D73FB8"/>
    <w:rsid w:val="00D742C7"/>
    <w:rsid w:val="00D74CE9"/>
    <w:rsid w:val="00D75648"/>
    <w:rsid w:val="00D75DFF"/>
    <w:rsid w:val="00D7666D"/>
    <w:rsid w:val="00D81499"/>
    <w:rsid w:val="00D82022"/>
    <w:rsid w:val="00D821DB"/>
    <w:rsid w:val="00D845D8"/>
    <w:rsid w:val="00D85D37"/>
    <w:rsid w:val="00D86655"/>
    <w:rsid w:val="00D86966"/>
    <w:rsid w:val="00D86E03"/>
    <w:rsid w:val="00D86EDE"/>
    <w:rsid w:val="00D8722F"/>
    <w:rsid w:val="00D911B2"/>
    <w:rsid w:val="00D91462"/>
    <w:rsid w:val="00D91743"/>
    <w:rsid w:val="00D91808"/>
    <w:rsid w:val="00D91F60"/>
    <w:rsid w:val="00D92115"/>
    <w:rsid w:val="00D92355"/>
    <w:rsid w:val="00D943D2"/>
    <w:rsid w:val="00D946E7"/>
    <w:rsid w:val="00D948BB"/>
    <w:rsid w:val="00D94B4A"/>
    <w:rsid w:val="00D953FD"/>
    <w:rsid w:val="00D95435"/>
    <w:rsid w:val="00D95A33"/>
    <w:rsid w:val="00DA0829"/>
    <w:rsid w:val="00DA0C34"/>
    <w:rsid w:val="00DA1207"/>
    <w:rsid w:val="00DA2410"/>
    <w:rsid w:val="00DA29EB"/>
    <w:rsid w:val="00DA2EB1"/>
    <w:rsid w:val="00DA2FE9"/>
    <w:rsid w:val="00DA464E"/>
    <w:rsid w:val="00DA4DA0"/>
    <w:rsid w:val="00DA4DDD"/>
    <w:rsid w:val="00DA57E9"/>
    <w:rsid w:val="00DA5F68"/>
    <w:rsid w:val="00DA6157"/>
    <w:rsid w:val="00DA6F26"/>
    <w:rsid w:val="00DA7ACB"/>
    <w:rsid w:val="00DB0222"/>
    <w:rsid w:val="00DB0699"/>
    <w:rsid w:val="00DB18E8"/>
    <w:rsid w:val="00DB291A"/>
    <w:rsid w:val="00DB43D1"/>
    <w:rsid w:val="00DB4536"/>
    <w:rsid w:val="00DB483D"/>
    <w:rsid w:val="00DB4E30"/>
    <w:rsid w:val="00DB5A0F"/>
    <w:rsid w:val="00DB6C73"/>
    <w:rsid w:val="00DB6FDE"/>
    <w:rsid w:val="00DB7B06"/>
    <w:rsid w:val="00DC184F"/>
    <w:rsid w:val="00DC405B"/>
    <w:rsid w:val="00DC469F"/>
    <w:rsid w:val="00DC4A27"/>
    <w:rsid w:val="00DC62DF"/>
    <w:rsid w:val="00DC6E64"/>
    <w:rsid w:val="00DC70FD"/>
    <w:rsid w:val="00DC73C0"/>
    <w:rsid w:val="00DC7D62"/>
    <w:rsid w:val="00DD0BCF"/>
    <w:rsid w:val="00DD0F39"/>
    <w:rsid w:val="00DD16DF"/>
    <w:rsid w:val="00DD4254"/>
    <w:rsid w:val="00DD52F7"/>
    <w:rsid w:val="00DD594A"/>
    <w:rsid w:val="00DD6165"/>
    <w:rsid w:val="00DD7005"/>
    <w:rsid w:val="00DD7664"/>
    <w:rsid w:val="00DE2536"/>
    <w:rsid w:val="00DE25BE"/>
    <w:rsid w:val="00DE2639"/>
    <w:rsid w:val="00DE402B"/>
    <w:rsid w:val="00DE480B"/>
    <w:rsid w:val="00DE4F02"/>
    <w:rsid w:val="00DE65E8"/>
    <w:rsid w:val="00DE6EFE"/>
    <w:rsid w:val="00DE7453"/>
    <w:rsid w:val="00DE7C3F"/>
    <w:rsid w:val="00DF0FAF"/>
    <w:rsid w:val="00DF2E1C"/>
    <w:rsid w:val="00DF2F8C"/>
    <w:rsid w:val="00DF40E7"/>
    <w:rsid w:val="00DF56D7"/>
    <w:rsid w:val="00DF65B4"/>
    <w:rsid w:val="00DF6ED9"/>
    <w:rsid w:val="00DF7693"/>
    <w:rsid w:val="00E00801"/>
    <w:rsid w:val="00E02529"/>
    <w:rsid w:val="00E02824"/>
    <w:rsid w:val="00E02C62"/>
    <w:rsid w:val="00E02CC3"/>
    <w:rsid w:val="00E02DAB"/>
    <w:rsid w:val="00E03987"/>
    <w:rsid w:val="00E03A74"/>
    <w:rsid w:val="00E03E20"/>
    <w:rsid w:val="00E03F40"/>
    <w:rsid w:val="00E03F59"/>
    <w:rsid w:val="00E041ED"/>
    <w:rsid w:val="00E04653"/>
    <w:rsid w:val="00E04FEF"/>
    <w:rsid w:val="00E0596A"/>
    <w:rsid w:val="00E05C5D"/>
    <w:rsid w:val="00E06AC0"/>
    <w:rsid w:val="00E07302"/>
    <w:rsid w:val="00E07926"/>
    <w:rsid w:val="00E07BE1"/>
    <w:rsid w:val="00E07CD7"/>
    <w:rsid w:val="00E07FC6"/>
    <w:rsid w:val="00E103E4"/>
    <w:rsid w:val="00E115D8"/>
    <w:rsid w:val="00E12BCE"/>
    <w:rsid w:val="00E12DA2"/>
    <w:rsid w:val="00E13D69"/>
    <w:rsid w:val="00E14377"/>
    <w:rsid w:val="00E14392"/>
    <w:rsid w:val="00E15F42"/>
    <w:rsid w:val="00E15FEA"/>
    <w:rsid w:val="00E16BD2"/>
    <w:rsid w:val="00E17E2F"/>
    <w:rsid w:val="00E206CF"/>
    <w:rsid w:val="00E213AF"/>
    <w:rsid w:val="00E219E1"/>
    <w:rsid w:val="00E22770"/>
    <w:rsid w:val="00E23BD4"/>
    <w:rsid w:val="00E24B39"/>
    <w:rsid w:val="00E254FE"/>
    <w:rsid w:val="00E258E4"/>
    <w:rsid w:val="00E25B16"/>
    <w:rsid w:val="00E25B4C"/>
    <w:rsid w:val="00E2606F"/>
    <w:rsid w:val="00E27412"/>
    <w:rsid w:val="00E27421"/>
    <w:rsid w:val="00E27BB4"/>
    <w:rsid w:val="00E3021B"/>
    <w:rsid w:val="00E3071C"/>
    <w:rsid w:val="00E325E5"/>
    <w:rsid w:val="00E34F4D"/>
    <w:rsid w:val="00E35339"/>
    <w:rsid w:val="00E356BF"/>
    <w:rsid w:val="00E36549"/>
    <w:rsid w:val="00E40084"/>
    <w:rsid w:val="00E40836"/>
    <w:rsid w:val="00E41019"/>
    <w:rsid w:val="00E413BE"/>
    <w:rsid w:val="00E422E0"/>
    <w:rsid w:val="00E43492"/>
    <w:rsid w:val="00E434DA"/>
    <w:rsid w:val="00E43A6F"/>
    <w:rsid w:val="00E449D3"/>
    <w:rsid w:val="00E45698"/>
    <w:rsid w:val="00E4623D"/>
    <w:rsid w:val="00E463D2"/>
    <w:rsid w:val="00E46643"/>
    <w:rsid w:val="00E51345"/>
    <w:rsid w:val="00E518A0"/>
    <w:rsid w:val="00E51DA7"/>
    <w:rsid w:val="00E5212D"/>
    <w:rsid w:val="00E522DF"/>
    <w:rsid w:val="00E526F9"/>
    <w:rsid w:val="00E529A6"/>
    <w:rsid w:val="00E52B1E"/>
    <w:rsid w:val="00E53022"/>
    <w:rsid w:val="00E538FD"/>
    <w:rsid w:val="00E53E60"/>
    <w:rsid w:val="00E55DED"/>
    <w:rsid w:val="00E567BC"/>
    <w:rsid w:val="00E56AF1"/>
    <w:rsid w:val="00E570B8"/>
    <w:rsid w:val="00E5794E"/>
    <w:rsid w:val="00E57D79"/>
    <w:rsid w:val="00E60305"/>
    <w:rsid w:val="00E605A7"/>
    <w:rsid w:val="00E606B7"/>
    <w:rsid w:val="00E619FE"/>
    <w:rsid w:val="00E61BB7"/>
    <w:rsid w:val="00E61F36"/>
    <w:rsid w:val="00E620D8"/>
    <w:rsid w:val="00E624CB"/>
    <w:rsid w:val="00E62BA5"/>
    <w:rsid w:val="00E6472E"/>
    <w:rsid w:val="00E64A8D"/>
    <w:rsid w:val="00E66BF2"/>
    <w:rsid w:val="00E673CD"/>
    <w:rsid w:val="00E7102E"/>
    <w:rsid w:val="00E71DC6"/>
    <w:rsid w:val="00E72BFC"/>
    <w:rsid w:val="00E73F58"/>
    <w:rsid w:val="00E74509"/>
    <w:rsid w:val="00E7540C"/>
    <w:rsid w:val="00E76CEE"/>
    <w:rsid w:val="00E77031"/>
    <w:rsid w:val="00E77C20"/>
    <w:rsid w:val="00E80DDF"/>
    <w:rsid w:val="00E82C7A"/>
    <w:rsid w:val="00E82E26"/>
    <w:rsid w:val="00E82FF9"/>
    <w:rsid w:val="00E83010"/>
    <w:rsid w:val="00E83B57"/>
    <w:rsid w:val="00E84205"/>
    <w:rsid w:val="00E84702"/>
    <w:rsid w:val="00E876F3"/>
    <w:rsid w:val="00E87A5B"/>
    <w:rsid w:val="00E87CAA"/>
    <w:rsid w:val="00E87FF3"/>
    <w:rsid w:val="00E913EA"/>
    <w:rsid w:val="00E9144F"/>
    <w:rsid w:val="00E9187B"/>
    <w:rsid w:val="00E91C87"/>
    <w:rsid w:val="00E91D01"/>
    <w:rsid w:val="00E927FF"/>
    <w:rsid w:val="00E92A06"/>
    <w:rsid w:val="00E9314B"/>
    <w:rsid w:val="00E9390B"/>
    <w:rsid w:val="00E94222"/>
    <w:rsid w:val="00E945B8"/>
    <w:rsid w:val="00E94D8E"/>
    <w:rsid w:val="00E953F0"/>
    <w:rsid w:val="00E95B15"/>
    <w:rsid w:val="00E96EF8"/>
    <w:rsid w:val="00E97BC6"/>
    <w:rsid w:val="00E97FEE"/>
    <w:rsid w:val="00EA0206"/>
    <w:rsid w:val="00EA0699"/>
    <w:rsid w:val="00EA0C27"/>
    <w:rsid w:val="00EA0DB5"/>
    <w:rsid w:val="00EA0DE4"/>
    <w:rsid w:val="00EA0F36"/>
    <w:rsid w:val="00EA14EE"/>
    <w:rsid w:val="00EA1BAD"/>
    <w:rsid w:val="00EA31A4"/>
    <w:rsid w:val="00EA31CE"/>
    <w:rsid w:val="00EA4C22"/>
    <w:rsid w:val="00EA54C7"/>
    <w:rsid w:val="00EA5CEF"/>
    <w:rsid w:val="00EA7A33"/>
    <w:rsid w:val="00EA7C19"/>
    <w:rsid w:val="00EA7E0D"/>
    <w:rsid w:val="00EA7F3A"/>
    <w:rsid w:val="00EB002E"/>
    <w:rsid w:val="00EB01E3"/>
    <w:rsid w:val="00EB1D78"/>
    <w:rsid w:val="00EB27D4"/>
    <w:rsid w:val="00EB2B1E"/>
    <w:rsid w:val="00EB2C40"/>
    <w:rsid w:val="00EB3CF4"/>
    <w:rsid w:val="00EB4239"/>
    <w:rsid w:val="00EB4314"/>
    <w:rsid w:val="00EB5B3B"/>
    <w:rsid w:val="00EB5C53"/>
    <w:rsid w:val="00EB61D4"/>
    <w:rsid w:val="00EB7914"/>
    <w:rsid w:val="00EB7B44"/>
    <w:rsid w:val="00EC09E7"/>
    <w:rsid w:val="00EC175B"/>
    <w:rsid w:val="00EC1FF6"/>
    <w:rsid w:val="00EC206E"/>
    <w:rsid w:val="00EC2661"/>
    <w:rsid w:val="00EC3205"/>
    <w:rsid w:val="00EC4191"/>
    <w:rsid w:val="00EC4CD1"/>
    <w:rsid w:val="00EC4D92"/>
    <w:rsid w:val="00EC4FAB"/>
    <w:rsid w:val="00EC5116"/>
    <w:rsid w:val="00EC5144"/>
    <w:rsid w:val="00EC538A"/>
    <w:rsid w:val="00EC5EE2"/>
    <w:rsid w:val="00ED0D18"/>
    <w:rsid w:val="00ED106F"/>
    <w:rsid w:val="00ED14D5"/>
    <w:rsid w:val="00ED1DA6"/>
    <w:rsid w:val="00ED21BE"/>
    <w:rsid w:val="00ED227C"/>
    <w:rsid w:val="00ED25D9"/>
    <w:rsid w:val="00ED2B5B"/>
    <w:rsid w:val="00ED2DE9"/>
    <w:rsid w:val="00ED4C8D"/>
    <w:rsid w:val="00ED5468"/>
    <w:rsid w:val="00ED58CE"/>
    <w:rsid w:val="00ED7FE5"/>
    <w:rsid w:val="00EE0060"/>
    <w:rsid w:val="00EE04A6"/>
    <w:rsid w:val="00EE0D44"/>
    <w:rsid w:val="00EE1556"/>
    <w:rsid w:val="00EE29D6"/>
    <w:rsid w:val="00EE2C2A"/>
    <w:rsid w:val="00EE2EAC"/>
    <w:rsid w:val="00EE4211"/>
    <w:rsid w:val="00EE5B31"/>
    <w:rsid w:val="00EE6DE3"/>
    <w:rsid w:val="00EE7463"/>
    <w:rsid w:val="00EE7AD0"/>
    <w:rsid w:val="00EE7DE8"/>
    <w:rsid w:val="00EF0A16"/>
    <w:rsid w:val="00EF0BB3"/>
    <w:rsid w:val="00EF0FC4"/>
    <w:rsid w:val="00EF242C"/>
    <w:rsid w:val="00EF313E"/>
    <w:rsid w:val="00EF38AA"/>
    <w:rsid w:val="00EF418E"/>
    <w:rsid w:val="00EF44FD"/>
    <w:rsid w:val="00EF4C23"/>
    <w:rsid w:val="00EF4E54"/>
    <w:rsid w:val="00EF52BC"/>
    <w:rsid w:val="00EF5FDB"/>
    <w:rsid w:val="00F005DB"/>
    <w:rsid w:val="00F01410"/>
    <w:rsid w:val="00F01904"/>
    <w:rsid w:val="00F021A5"/>
    <w:rsid w:val="00F02795"/>
    <w:rsid w:val="00F02C1A"/>
    <w:rsid w:val="00F02D0A"/>
    <w:rsid w:val="00F03436"/>
    <w:rsid w:val="00F041D8"/>
    <w:rsid w:val="00F04290"/>
    <w:rsid w:val="00F04332"/>
    <w:rsid w:val="00F047A7"/>
    <w:rsid w:val="00F050CB"/>
    <w:rsid w:val="00F0530E"/>
    <w:rsid w:val="00F057D8"/>
    <w:rsid w:val="00F07FBA"/>
    <w:rsid w:val="00F1052F"/>
    <w:rsid w:val="00F105EF"/>
    <w:rsid w:val="00F1064B"/>
    <w:rsid w:val="00F10CE1"/>
    <w:rsid w:val="00F11666"/>
    <w:rsid w:val="00F11873"/>
    <w:rsid w:val="00F120AE"/>
    <w:rsid w:val="00F120F6"/>
    <w:rsid w:val="00F12262"/>
    <w:rsid w:val="00F129C1"/>
    <w:rsid w:val="00F13742"/>
    <w:rsid w:val="00F13D36"/>
    <w:rsid w:val="00F1455E"/>
    <w:rsid w:val="00F17496"/>
    <w:rsid w:val="00F1752E"/>
    <w:rsid w:val="00F2015E"/>
    <w:rsid w:val="00F2034F"/>
    <w:rsid w:val="00F20E22"/>
    <w:rsid w:val="00F2158F"/>
    <w:rsid w:val="00F21CB8"/>
    <w:rsid w:val="00F2225D"/>
    <w:rsid w:val="00F2258C"/>
    <w:rsid w:val="00F22B24"/>
    <w:rsid w:val="00F24D35"/>
    <w:rsid w:val="00F25B26"/>
    <w:rsid w:val="00F260CB"/>
    <w:rsid w:val="00F26948"/>
    <w:rsid w:val="00F26DBF"/>
    <w:rsid w:val="00F30EA0"/>
    <w:rsid w:val="00F30ED0"/>
    <w:rsid w:val="00F30FD0"/>
    <w:rsid w:val="00F315C6"/>
    <w:rsid w:val="00F31A79"/>
    <w:rsid w:val="00F3326F"/>
    <w:rsid w:val="00F33B74"/>
    <w:rsid w:val="00F345AE"/>
    <w:rsid w:val="00F378E2"/>
    <w:rsid w:val="00F379D8"/>
    <w:rsid w:val="00F37C22"/>
    <w:rsid w:val="00F41A9A"/>
    <w:rsid w:val="00F41BB5"/>
    <w:rsid w:val="00F42893"/>
    <w:rsid w:val="00F42B84"/>
    <w:rsid w:val="00F43D10"/>
    <w:rsid w:val="00F449CA"/>
    <w:rsid w:val="00F44DB2"/>
    <w:rsid w:val="00F45F51"/>
    <w:rsid w:val="00F4638A"/>
    <w:rsid w:val="00F47218"/>
    <w:rsid w:val="00F473A3"/>
    <w:rsid w:val="00F4791E"/>
    <w:rsid w:val="00F47E54"/>
    <w:rsid w:val="00F50CFE"/>
    <w:rsid w:val="00F51961"/>
    <w:rsid w:val="00F523A6"/>
    <w:rsid w:val="00F5255E"/>
    <w:rsid w:val="00F533D5"/>
    <w:rsid w:val="00F534BF"/>
    <w:rsid w:val="00F5441A"/>
    <w:rsid w:val="00F5511A"/>
    <w:rsid w:val="00F55A11"/>
    <w:rsid w:val="00F55B40"/>
    <w:rsid w:val="00F561D8"/>
    <w:rsid w:val="00F56A09"/>
    <w:rsid w:val="00F56A40"/>
    <w:rsid w:val="00F57441"/>
    <w:rsid w:val="00F57A52"/>
    <w:rsid w:val="00F60DAD"/>
    <w:rsid w:val="00F623B7"/>
    <w:rsid w:val="00F62556"/>
    <w:rsid w:val="00F62B7E"/>
    <w:rsid w:val="00F631C5"/>
    <w:rsid w:val="00F6346A"/>
    <w:rsid w:val="00F635F5"/>
    <w:rsid w:val="00F6441B"/>
    <w:rsid w:val="00F6523B"/>
    <w:rsid w:val="00F713F3"/>
    <w:rsid w:val="00F7146A"/>
    <w:rsid w:val="00F7302E"/>
    <w:rsid w:val="00F730FA"/>
    <w:rsid w:val="00F74866"/>
    <w:rsid w:val="00F74F3B"/>
    <w:rsid w:val="00F753CB"/>
    <w:rsid w:val="00F76055"/>
    <w:rsid w:val="00F76277"/>
    <w:rsid w:val="00F76D02"/>
    <w:rsid w:val="00F8008E"/>
    <w:rsid w:val="00F80D83"/>
    <w:rsid w:val="00F81661"/>
    <w:rsid w:val="00F81779"/>
    <w:rsid w:val="00F82946"/>
    <w:rsid w:val="00F82F84"/>
    <w:rsid w:val="00F83084"/>
    <w:rsid w:val="00F83085"/>
    <w:rsid w:val="00F843F7"/>
    <w:rsid w:val="00F84BB6"/>
    <w:rsid w:val="00F84EAE"/>
    <w:rsid w:val="00F84F11"/>
    <w:rsid w:val="00F85FB6"/>
    <w:rsid w:val="00F8633C"/>
    <w:rsid w:val="00F869AB"/>
    <w:rsid w:val="00F86F4A"/>
    <w:rsid w:val="00F87B20"/>
    <w:rsid w:val="00F92060"/>
    <w:rsid w:val="00F92B6E"/>
    <w:rsid w:val="00F92F11"/>
    <w:rsid w:val="00F9313D"/>
    <w:rsid w:val="00F93CAE"/>
    <w:rsid w:val="00F93E39"/>
    <w:rsid w:val="00F9415B"/>
    <w:rsid w:val="00F95C29"/>
    <w:rsid w:val="00F95EA3"/>
    <w:rsid w:val="00F965B3"/>
    <w:rsid w:val="00F966AC"/>
    <w:rsid w:val="00F967BE"/>
    <w:rsid w:val="00F97941"/>
    <w:rsid w:val="00F97D7A"/>
    <w:rsid w:val="00FA0AE5"/>
    <w:rsid w:val="00FA1AB3"/>
    <w:rsid w:val="00FA1AE4"/>
    <w:rsid w:val="00FA26D1"/>
    <w:rsid w:val="00FA3000"/>
    <w:rsid w:val="00FA325E"/>
    <w:rsid w:val="00FA354B"/>
    <w:rsid w:val="00FA3606"/>
    <w:rsid w:val="00FA462D"/>
    <w:rsid w:val="00FA46E3"/>
    <w:rsid w:val="00FA4983"/>
    <w:rsid w:val="00FA4A86"/>
    <w:rsid w:val="00FA574A"/>
    <w:rsid w:val="00FA6018"/>
    <w:rsid w:val="00FA725F"/>
    <w:rsid w:val="00FA7BB3"/>
    <w:rsid w:val="00FB0767"/>
    <w:rsid w:val="00FB33E7"/>
    <w:rsid w:val="00FB374B"/>
    <w:rsid w:val="00FB4C0E"/>
    <w:rsid w:val="00FB4F86"/>
    <w:rsid w:val="00FB589C"/>
    <w:rsid w:val="00FB5C20"/>
    <w:rsid w:val="00FB63F7"/>
    <w:rsid w:val="00FB64B8"/>
    <w:rsid w:val="00FB66B7"/>
    <w:rsid w:val="00FB77EE"/>
    <w:rsid w:val="00FB793B"/>
    <w:rsid w:val="00FC1B21"/>
    <w:rsid w:val="00FC2D36"/>
    <w:rsid w:val="00FC340E"/>
    <w:rsid w:val="00FC3795"/>
    <w:rsid w:val="00FC5817"/>
    <w:rsid w:val="00FC632B"/>
    <w:rsid w:val="00FC63D5"/>
    <w:rsid w:val="00FC647B"/>
    <w:rsid w:val="00FC6555"/>
    <w:rsid w:val="00FC6651"/>
    <w:rsid w:val="00FC7B55"/>
    <w:rsid w:val="00FD020A"/>
    <w:rsid w:val="00FD0246"/>
    <w:rsid w:val="00FD048C"/>
    <w:rsid w:val="00FD09AE"/>
    <w:rsid w:val="00FD2682"/>
    <w:rsid w:val="00FD2970"/>
    <w:rsid w:val="00FD2D93"/>
    <w:rsid w:val="00FD3854"/>
    <w:rsid w:val="00FD4E3E"/>
    <w:rsid w:val="00FD549F"/>
    <w:rsid w:val="00FD5E34"/>
    <w:rsid w:val="00FD644E"/>
    <w:rsid w:val="00FD7553"/>
    <w:rsid w:val="00FE038C"/>
    <w:rsid w:val="00FE0F4D"/>
    <w:rsid w:val="00FE1057"/>
    <w:rsid w:val="00FE4505"/>
    <w:rsid w:val="00FE4C6D"/>
    <w:rsid w:val="00FE5D85"/>
    <w:rsid w:val="00FE6615"/>
    <w:rsid w:val="00FE66A3"/>
    <w:rsid w:val="00FE7290"/>
    <w:rsid w:val="00FE7915"/>
    <w:rsid w:val="00FF0048"/>
    <w:rsid w:val="00FF00E4"/>
    <w:rsid w:val="00FF0112"/>
    <w:rsid w:val="00FF0A9C"/>
    <w:rsid w:val="00FF0C7F"/>
    <w:rsid w:val="00FF187D"/>
    <w:rsid w:val="00FF1F20"/>
    <w:rsid w:val="00FF2127"/>
    <w:rsid w:val="00FF2A94"/>
    <w:rsid w:val="00FF326D"/>
    <w:rsid w:val="00FF3A2B"/>
    <w:rsid w:val="00FF3C19"/>
    <w:rsid w:val="00FF4489"/>
    <w:rsid w:val="00FF49E0"/>
    <w:rsid w:val="00FF505E"/>
    <w:rsid w:val="00FF59CB"/>
    <w:rsid w:val="00FF6B1D"/>
    <w:rsid w:val="00FF72C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508FE"/>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semiHidden/>
    <w:rsid w:val="00C866B2"/>
    <w:pPr>
      <w:spacing w:before="0" w:after="0" w:line="360" w:lineRule="auto"/>
    </w:pPr>
    <w:rPr>
      <w:sz w:val="22"/>
      <w:szCs w:val="22"/>
    </w:rPr>
  </w:style>
  <w:style w:type="character" w:styleId="Funotenzeichen">
    <w:name w:val="footnote reference"/>
    <w:semiHidden/>
    <w:rsid w:val="002E629B"/>
    <w:rPr>
      <w:vertAlign w:val="superscript"/>
    </w:rPr>
  </w:style>
  <w:style w:type="paragraph" w:styleId="Funotentext">
    <w:name w:val="footnote text"/>
    <w:basedOn w:val="Standard"/>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link w:val="TextkrperZchn"/>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table" w:styleId="Tabellenraster">
    <w:name w:val="Table Grid"/>
    <w:basedOn w:val="NormaleTabelle"/>
    <w:rsid w:val="00266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1E668E"/>
    <w:rPr>
      <w:color w:val="808080"/>
    </w:rPr>
  </w:style>
  <w:style w:type="paragraph" w:customStyle="1" w:styleId="Default">
    <w:name w:val="Default"/>
    <w:rsid w:val="00214A92"/>
    <w:pPr>
      <w:autoSpaceDE w:val="0"/>
      <w:autoSpaceDN w:val="0"/>
      <w:adjustRightInd w:val="0"/>
    </w:pPr>
    <w:rPr>
      <w:rFonts w:ascii="Verdana" w:hAnsi="Verdana" w:cs="Verdana"/>
      <w:color w:val="000000"/>
      <w:sz w:val="24"/>
      <w:szCs w:val="24"/>
    </w:rPr>
  </w:style>
  <w:style w:type="character" w:customStyle="1" w:styleId="TextkrperZchn">
    <w:name w:val="Textkörper Zchn"/>
    <w:basedOn w:val="Absatz-Standardschriftart"/>
    <w:link w:val="Textkrper"/>
    <w:semiHidden/>
    <w:rsid w:val="007508FE"/>
    <w:rPr>
      <w:rFonts w:ascii="Arial" w:hAnsi="Arial" w:cs="Arial"/>
      <w:sz w:val="28"/>
      <w:szCs w:val="22"/>
    </w:rPr>
  </w:style>
  <w:style w:type="paragraph" w:styleId="Listenabsatz">
    <w:name w:val="List Paragraph"/>
    <w:basedOn w:val="Standard"/>
    <w:uiPriority w:val="34"/>
    <w:qFormat/>
    <w:rsid w:val="00FA574A"/>
    <w:pPr>
      <w:ind w:left="720"/>
      <w:contextualSpacing/>
    </w:pPr>
  </w:style>
  <w:style w:type="character" w:customStyle="1" w:styleId="StandardkursivnurWort">
    <w:name w:val="Standard kursiv nur Wort"/>
    <w:basedOn w:val="Absatz-Standardschriftart"/>
    <w:uiPriority w:val="1"/>
    <w:qFormat/>
    <w:rsid w:val="004F1DA2"/>
    <w:rPr>
      <w:rFonts w:ascii="Verdana" w:hAnsi="Verdana"/>
      <w:i/>
      <w:sz w:val="20"/>
    </w:rPr>
  </w:style>
  <w:style w:type="paragraph" w:customStyle="1" w:styleId="AufzhlungPunkt1">
    <w:name w:val="Aufzählung Punkt 1"/>
    <w:basedOn w:val="Standard"/>
    <w:link w:val="AufzhlungPunkt1Zchn"/>
    <w:qFormat/>
    <w:rsid w:val="001F5753"/>
    <w:pPr>
      <w:numPr>
        <w:numId w:val="1"/>
      </w:numPr>
      <w:tabs>
        <w:tab w:val="clear" w:pos="284"/>
        <w:tab w:val="clear" w:pos="851"/>
        <w:tab w:val="clear" w:pos="3119"/>
        <w:tab w:val="clear" w:pos="3686"/>
        <w:tab w:val="clear" w:pos="6804"/>
        <w:tab w:val="clear" w:pos="7371"/>
      </w:tabs>
      <w:overflowPunct/>
      <w:autoSpaceDE/>
      <w:autoSpaceDN/>
      <w:adjustRightInd/>
      <w:spacing w:line="276" w:lineRule="auto"/>
      <w:ind w:left="426" w:hanging="426"/>
      <w:jc w:val="both"/>
      <w:textAlignment w:val="auto"/>
    </w:pPr>
    <w:rPr>
      <w:rFonts w:ascii="Verdana" w:eastAsiaTheme="minorEastAsia" w:hAnsi="Verdana" w:cstheme="minorBidi"/>
      <w:sz w:val="20"/>
      <w:szCs w:val="20"/>
      <w:lang w:eastAsia="ja-JP"/>
    </w:rPr>
  </w:style>
  <w:style w:type="character" w:customStyle="1" w:styleId="AufzhlungPunkt1Zchn">
    <w:name w:val="Aufzählung Punkt 1 Zchn"/>
    <w:basedOn w:val="Absatz-Standardschriftart"/>
    <w:link w:val="AufzhlungPunkt1"/>
    <w:rsid w:val="001F5753"/>
    <w:rPr>
      <w:rFonts w:ascii="Verdana" w:eastAsiaTheme="minorEastAsia" w:hAnsi="Verdana" w:cstheme="minorBidi"/>
      <w:lang w:eastAsia="ja-JP"/>
    </w:rPr>
  </w:style>
  <w:style w:type="numbering" w:customStyle="1" w:styleId="Formatvorlage7">
    <w:name w:val="Formatvorlage7"/>
    <w:uiPriority w:val="99"/>
    <w:rsid w:val="00A214B4"/>
    <w:pPr>
      <w:numPr>
        <w:numId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508FE"/>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semiHidden/>
    <w:rsid w:val="00C866B2"/>
    <w:pPr>
      <w:spacing w:before="0" w:after="0" w:line="360" w:lineRule="auto"/>
    </w:pPr>
    <w:rPr>
      <w:sz w:val="22"/>
      <w:szCs w:val="22"/>
    </w:rPr>
  </w:style>
  <w:style w:type="character" w:styleId="Funotenzeichen">
    <w:name w:val="footnote reference"/>
    <w:semiHidden/>
    <w:rsid w:val="002E629B"/>
    <w:rPr>
      <w:vertAlign w:val="superscript"/>
    </w:rPr>
  </w:style>
  <w:style w:type="paragraph" w:styleId="Funotentext">
    <w:name w:val="footnote text"/>
    <w:basedOn w:val="Standard"/>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link w:val="TextkrperZchn"/>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table" w:styleId="Tabellenraster">
    <w:name w:val="Table Grid"/>
    <w:basedOn w:val="NormaleTabelle"/>
    <w:rsid w:val="00266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1E668E"/>
    <w:rPr>
      <w:color w:val="808080"/>
    </w:rPr>
  </w:style>
  <w:style w:type="paragraph" w:customStyle="1" w:styleId="Default">
    <w:name w:val="Default"/>
    <w:rsid w:val="00214A92"/>
    <w:pPr>
      <w:autoSpaceDE w:val="0"/>
      <w:autoSpaceDN w:val="0"/>
      <w:adjustRightInd w:val="0"/>
    </w:pPr>
    <w:rPr>
      <w:rFonts w:ascii="Verdana" w:hAnsi="Verdana" w:cs="Verdana"/>
      <w:color w:val="000000"/>
      <w:sz w:val="24"/>
      <w:szCs w:val="24"/>
    </w:rPr>
  </w:style>
  <w:style w:type="character" w:customStyle="1" w:styleId="TextkrperZchn">
    <w:name w:val="Textkörper Zchn"/>
    <w:basedOn w:val="Absatz-Standardschriftart"/>
    <w:link w:val="Textkrper"/>
    <w:semiHidden/>
    <w:rsid w:val="007508FE"/>
    <w:rPr>
      <w:rFonts w:ascii="Arial" w:hAnsi="Arial" w:cs="Arial"/>
      <w:sz w:val="28"/>
      <w:szCs w:val="22"/>
    </w:rPr>
  </w:style>
  <w:style w:type="paragraph" w:styleId="Listenabsatz">
    <w:name w:val="List Paragraph"/>
    <w:basedOn w:val="Standard"/>
    <w:uiPriority w:val="34"/>
    <w:qFormat/>
    <w:rsid w:val="00FA574A"/>
    <w:pPr>
      <w:ind w:left="720"/>
      <w:contextualSpacing/>
    </w:pPr>
  </w:style>
  <w:style w:type="character" w:customStyle="1" w:styleId="StandardkursivnurWort">
    <w:name w:val="Standard kursiv nur Wort"/>
    <w:basedOn w:val="Absatz-Standardschriftart"/>
    <w:uiPriority w:val="1"/>
    <w:qFormat/>
    <w:rsid w:val="004F1DA2"/>
    <w:rPr>
      <w:rFonts w:ascii="Verdana" w:hAnsi="Verdana"/>
      <w:i/>
      <w:sz w:val="20"/>
    </w:rPr>
  </w:style>
  <w:style w:type="paragraph" w:customStyle="1" w:styleId="AufzhlungPunkt1">
    <w:name w:val="Aufzählung Punkt 1"/>
    <w:basedOn w:val="Standard"/>
    <w:link w:val="AufzhlungPunkt1Zchn"/>
    <w:qFormat/>
    <w:rsid w:val="001F5753"/>
    <w:pPr>
      <w:numPr>
        <w:numId w:val="1"/>
      </w:numPr>
      <w:tabs>
        <w:tab w:val="clear" w:pos="284"/>
        <w:tab w:val="clear" w:pos="851"/>
        <w:tab w:val="clear" w:pos="3119"/>
        <w:tab w:val="clear" w:pos="3686"/>
        <w:tab w:val="clear" w:pos="6804"/>
        <w:tab w:val="clear" w:pos="7371"/>
      </w:tabs>
      <w:overflowPunct/>
      <w:autoSpaceDE/>
      <w:autoSpaceDN/>
      <w:adjustRightInd/>
      <w:spacing w:line="276" w:lineRule="auto"/>
      <w:ind w:left="426" w:hanging="426"/>
      <w:jc w:val="both"/>
      <w:textAlignment w:val="auto"/>
    </w:pPr>
    <w:rPr>
      <w:rFonts w:ascii="Verdana" w:eastAsiaTheme="minorEastAsia" w:hAnsi="Verdana" w:cstheme="minorBidi"/>
      <w:sz w:val="20"/>
      <w:szCs w:val="20"/>
      <w:lang w:eastAsia="ja-JP"/>
    </w:rPr>
  </w:style>
  <w:style w:type="character" w:customStyle="1" w:styleId="AufzhlungPunkt1Zchn">
    <w:name w:val="Aufzählung Punkt 1 Zchn"/>
    <w:basedOn w:val="Absatz-Standardschriftart"/>
    <w:link w:val="AufzhlungPunkt1"/>
    <w:rsid w:val="001F5753"/>
    <w:rPr>
      <w:rFonts w:ascii="Verdana" w:eastAsiaTheme="minorEastAsia" w:hAnsi="Verdana" w:cstheme="minorBidi"/>
      <w:lang w:eastAsia="ja-JP"/>
    </w:rPr>
  </w:style>
  <w:style w:type="numbering" w:customStyle="1" w:styleId="Formatvorlage7">
    <w:name w:val="Formatvorlage7"/>
    <w:uiPriority w:val="99"/>
    <w:rsid w:val="00A214B4"/>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58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groeger\Documents\8569_Top100-Klimaengel\Musterdokumente\Anlage%201a%20zum%20Vertrag%20nach%20RAL.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4C8EE-2D93-4497-B226-4C21D7C46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 1a zum Vertrag nach RAL.dot</Template>
  <TotalTime>0</TotalTime>
  <Pages>15</Pages>
  <Words>2486</Words>
  <Characters>15669</Characters>
  <Application>Microsoft Office Word</Application>
  <DocSecurity>0</DocSecurity>
  <Lines>130</Lines>
  <Paragraphs>36</Paragraphs>
  <ScaleCrop>false</ScaleCrop>
  <HeadingPairs>
    <vt:vector size="2" baseType="variant">
      <vt:variant>
        <vt:lpstr>Titel</vt:lpstr>
      </vt:variant>
      <vt:variant>
        <vt:i4>1</vt:i4>
      </vt:variant>
    </vt:vector>
  </HeadingPairs>
  <TitlesOfParts>
    <vt:vector size="1" baseType="lpstr">
      <vt:lpstr>Anlage 1a zum Vertrag nach RAL-UZ 14</vt:lpstr>
    </vt:vector>
  </TitlesOfParts>
  <Company>RAL</Company>
  <LinksUpToDate>false</LinksUpToDate>
  <CharactersWithSpaces>18119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1a zum Vertrag nach RAL-UZ 14</dc:title>
  <dc:creator>j.groeger</dc:creator>
  <cp:lastModifiedBy>Liebig Dr., Susanna</cp:lastModifiedBy>
  <cp:revision>2</cp:revision>
  <cp:lastPrinted>2017-11-29T09:00:00Z</cp:lastPrinted>
  <dcterms:created xsi:type="dcterms:W3CDTF">2019-02-20T14:46:00Z</dcterms:created>
  <dcterms:modified xsi:type="dcterms:W3CDTF">2019-02-20T14:46:00Z</dcterms:modified>
</cp:coreProperties>
</file>